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桥栅极驱动电路"/>
    <w:p>
      <w:pPr>
        <w:pStyle w:val="Heading1"/>
      </w:pPr>
      <w:r>
        <w:rPr>
          <w:rFonts w:hint="eastAsia" w:eastAsia="黑体"/>
        </w:rPr>
        <w:t xml:space="preserve">半桥栅极驱动电路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高侧驱动器</w:t>
      </w:r>
      <w:r>
        <w:rPr>
          <w:rFonts w:eastAsia="黑体"/>
          <w:b/>
          <w:bCs/>
        </w:rPr>
        <w:t xml:space="preserve"> U_H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低侧驱动器</w:t>
      </w:r>
      <w:r>
        <w:rPr>
          <w:rFonts w:eastAsia="黑体"/>
          <w:b/>
          <w:bCs/>
        </w:rPr>
        <w:t xml:space="preserve"> U_L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高侧功率</w:t>
      </w:r>
      <w:r>
        <w:rPr>
          <w:rFonts w:eastAsia="黑体"/>
          <w:b/>
          <w:bCs/>
        </w:rPr>
        <w:t xml:space="preserve"> MOSFET Q_H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低侧功率</w:t>
      </w:r>
      <w:r>
        <w:rPr>
          <w:rFonts w:eastAsia="黑体"/>
          <w:b/>
          <w:bCs/>
        </w:rPr>
        <w:t xml:space="preserve"> MOSFET Q_L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组成，配自举二极管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与自举电容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为高侧驱动器供电。电路共有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母线节点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Q_H </w:t>
      </w:r>
      <w:r>
        <w:rPr>
          <w:rFonts w:hint="eastAsia" w:eastAsia="黑体"/>
        </w:rPr>
        <w:t xml:space="preserve">漏极）；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SW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Q_H </w:t>
      </w:r>
      <w:r>
        <w:rPr>
          <w:rFonts w:hint="eastAsia" w:eastAsia="黑体"/>
        </w:rPr>
        <w:t xml:space="preserve">源极、Q_L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漏极、U_H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的浮动地脚</w:t>
      </w:r>
      <w:r>
        <w:rPr>
          <w:rFonts w:eastAsia="黑体"/>
        </w:rPr>
        <w:t xml:space="preserve"> VS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Q_L </w:t>
      </w:r>
      <w:r>
        <w:rPr>
          <w:rFonts w:hint="eastAsia" w:eastAsia="黑体"/>
        </w:rPr>
        <w:t xml:space="preserve">源极、U_L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地脚与低压电源地）；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低压电源节点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U_L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浮地电源节点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阴极与</w:t>
      </w:r>
      <w:r>
        <w:rPr>
          <w:rFonts w:eastAsia="黑体"/>
        </w:rPr>
        <w:t xml:space="preserve"> U_H </w:t>
      </w:r>
      <w:r>
        <w:rPr>
          <w:rFonts w:hint="eastAsia" w:eastAsia="黑体"/>
        </w:rPr>
        <w:t xml:space="preserve">电源脚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VB）；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高侧栅极节点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U_H </w:t>
      </w:r>
      <w:r>
        <w:rPr>
          <w:rFonts w:hint="eastAsia" w:eastAsia="黑体"/>
        </w:rPr>
        <w:t xml:space="preserve">输出脚与</w:t>
      </w:r>
      <w:r>
        <w:rPr>
          <w:rFonts w:eastAsia="黑体"/>
        </w:rPr>
        <w:t xml:space="preserve"> Q_H </w:t>
      </w:r>
      <w:r>
        <w:rPr>
          <w:rFonts w:hint="eastAsia" w:eastAsia="黑体"/>
        </w:rPr>
        <w:t xml:space="preserve">栅极）；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低侧栅极节点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U_L </w:t>
      </w:r>
      <w:r>
        <w:rPr>
          <w:rFonts w:hint="eastAsia" w:eastAsia="黑体"/>
        </w:rPr>
        <w:t xml:space="preserve">输出脚与</w:t>
      </w:r>
      <w:r>
        <w:rPr>
          <w:rFonts w:eastAsia="黑体"/>
        </w:rPr>
        <w:t xml:space="preserve"> Q_L </w:t>
      </w:r>
      <w:r>
        <w:rPr>
          <w:rFonts w:hint="eastAsia" w:eastAsia="黑体"/>
        </w:rPr>
        <w:t xml:space="preserve">栅极）；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</w:t>
      </w:r>
      <w:r>
        <w:rPr>
          <w:rFonts w:eastAsia="黑体"/>
          <w:b/>
          <w:bCs/>
        </w:rPr>
        <w:t xml:space="preserve"> PWM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U_H、U_L </w:t>
      </w:r>
      <w:r>
        <w:rPr>
          <w:rFonts w:hint="eastAsia" w:eastAsia="黑体"/>
        </w:rPr>
        <w:t xml:space="preserve">的输入脚）。</w:t>
      </w:r>
    </w:p>
    <w:p>
      <w:pPr/>
      <w:r>
        <w:rPr>
          <w:rFonts w:hint="eastAsia" w:eastAsia="黑体"/>
        </w:rPr>
        <w:t xml:space="preserve">各元件管脚连接：Q_H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接节点①、源极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接节点②、栅极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接节点⑥；Q_L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接节点③、栅极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接节点⑦；U_H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的供电脚</w:t>
      </w:r>
      <w:r>
        <w:rPr>
          <w:rFonts w:eastAsia="黑体"/>
        </w:rPr>
        <w:t xml:space="preserve"> VB </w:t>
      </w:r>
      <w:r>
        <w:rPr>
          <w:rFonts w:hint="eastAsia" w:eastAsia="黑体"/>
        </w:rPr>
        <w:t xml:space="preserve">接节点⑤、浮动地脚</w:t>
      </w:r>
      <w:r>
        <w:rPr>
          <w:rFonts w:eastAsia="黑体"/>
        </w:rPr>
        <w:t xml:space="preserve"> VS </w:t>
      </w:r>
      <w:r>
        <w:rPr>
          <w:rFonts w:hint="eastAsia" w:eastAsia="黑体"/>
        </w:rPr>
        <w:t xml:space="preserve">接节点②、输出脚</w:t>
      </w:r>
      <w:r>
        <w:rPr>
          <w:rFonts w:eastAsia="黑体"/>
        </w:rPr>
        <w:t xml:space="preserve"> HO </w:t>
      </w:r>
      <w:r>
        <w:rPr>
          <w:rFonts w:hint="eastAsia" w:eastAsia="黑体"/>
        </w:rPr>
        <w:t xml:space="preserve">接节点⑥、输入脚接节点⑧、地脚接其逻辑地；U_L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的供电脚接节点④、地脚接节点③、输出脚</w:t>
      </w:r>
      <w:r>
        <w:rPr>
          <w:rFonts w:eastAsia="黑体"/>
        </w:rPr>
        <w:t xml:space="preserve"> LO </w:t>
      </w:r>
      <w:r>
        <w:rPr>
          <w:rFonts w:hint="eastAsia" w:eastAsia="黑体"/>
        </w:rPr>
        <w:t xml:space="preserve">接节点⑦、输入脚接节点⑧；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阳极接节点④、阴极接节点⑤；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一端接节点②、另一端接节点⑤。当下管导通把</w:t>
      </w:r>
      <w:r>
        <w:rPr>
          <w:rFonts w:eastAsia="黑体"/>
        </w:rPr>
        <w:t xml:space="preserve"> SW </w:t>
      </w:r>
      <w:r>
        <w:rPr>
          <w:rFonts w:hint="eastAsia" w:eastAsia="黑体"/>
        </w:rPr>
        <w:t xml:space="preserve">拉向地时，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给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充电，为悬浮的高侧驱动器提供高于源极的供电。</w:t>
      </w:r>
    </w:p>
    <w:p>
      <w:pPr/>
      <w:r>
        <w:rPr>
          <w:rFonts w:hint="eastAsia" w:eastAsia="黑体"/>
        </w:rPr>
        <w:t xml:space="preserve">由此构成”高低侧互补驱动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自举浮地供电”的半桥栅极驱动组态，驱动直流母线供电的上下管互补导通，广泛用于同步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Buck、半桥逆变器与电机驱动，上下管驱动信号之间须保留死区时间以防直通。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PWM </w:t>
      </w:r>
      <w:r>
        <w:rPr>
          <w:rFonts w:hint="eastAsia" w:eastAsia="黑体"/>
        </w:rPr>
        <w:t xml:space="preserve">信号控制上下管交替导通：上管导通时把开关节点拉向母线电压，下管导通时拉向地。为避免直通，两管驱动信号之间必须保留死区时间。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自举电容充电电压（高侧浮动驱动）：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所需自举电容近似：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开关节点电压摆率：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t>o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死区时间下限：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t</m:t>
              </m:r>
            </m:e>
            <m:sub>
              <m:r>
                <m:t>d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直通保护裕量：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t>d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d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自举电容电压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自举二极管正向压降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高侧栅极电荷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自举电容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死区时间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开关节点电压摆率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死区时间过短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可能上下管直通，烧毁器件。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死区时间过长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体二极管续流时间变长，损耗增大。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自举电容偏小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高侧驱动电压跌落，上管导通不充分。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开关节点寄生电感大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振铃加剧、EMI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恶化。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=</m:t>
        </m:r>
        <m:r>
          <m:t>11.1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≥</m:t>
        </m:r>
        <m:f>
          <m:fPr>
            <m:type m:val="bar"/>
          </m:fPr>
          <m:num>
            <m:r>
              <m:t>30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半桥驱动：IR2110、IR2104、UCC27714、NCP5106。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集成半桥（驱动+功率）：IR2106、L6384。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功率管：IRF540（教学）、SIR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系列（大电流）。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死区时间必须根据器件关断/开通延迟实测设定，避免直通。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自举二极管要用快恢复型（如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UF4007），二极管反向电压需</w:t>
      </w:r>
      <w:r>
        <w:rPr>
          <w:rFonts w:eastAsia="黑体"/>
        </w:rPr>
        <w:t xml:space="preserve"> ≥ </w:t>
      </w:r>
      <w:r>
        <w:rPr>
          <w:rFonts w:hint="eastAsia" w:eastAsia="黑体"/>
        </w:rPr>
        <w:t xml:space="preserve">母线电压。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高侧驱动地（VB/VS）走线要短，开关节点环路面积尽量小。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大功率场合注意负瞬态电压对</w:t>
      </w:r>
      <w:r>
        <w:rPr>
          <w:rFonts w:eastAsia="黑体"/>
        </w:rPr>
        <w:t xml:space="preserve"> VS </w:t>
      </w:r>
      <w:r>
        <w:rPr>
          <w:rFonts w:hint="eastAsia" w:eastAsia="黑体"/>
        </w:rPr>
        <w:t xml:space="preserve">端的影响，必要时加钳位。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Infineon </w:t>
      </w:r>
      <w:r>
        <w:rPr>
          <w:rFonts w:hint="eastAsia" w:eastAsia="黑体"/>
        </w:rPr>
        <w:t xml:space="preserve">AN-978（IR2110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应用笔记：自举供电原理）。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SLUA887（半桥自举电容计算）。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半桥栅极驱动电路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半桥栅极驱动电路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