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ora-收发电路"/>
    <w:p>
      <w:pPr>
        <w:pStyle w:val="Heading1"/>
      </w:pPr>
      <w:r>
        <w:rPr>
          <w:rFonts w:eastAsia="黑体"/>
        </w:rPr>
        <w:t xml:space="preserve">LoRa </w:t>
      </w:r>
      <w:r>
        <w:rPr>
          <w:rFonts w:hint="eastAsia" w:eastAsia="黑体"/>
        </w:rPr>
        <w:t xml:space="preserve">收发电路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LoRa </w:t>
      </w:r>
      <w:r>
        <w:rPr>
          <w:rFonts w:hint="eastAsia" w:eastAsia="黑体"/>
          <w:b/>
          <w:bCs/>
        </w:rPr>
        <w:t xml:space="preserve">射频收发芯片（如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SX1276/SX1278）U1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晶振</w:t>
      </w:r>
      <w:r>
        <w:rPr>
          <w:rFonts w:eastAsia="黑体"/>
          <w:b/>
          <w:bCs/>
        </w:rPr>
        <w:t xml:space="preserve"> Y1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天线阻抗匹配网络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收发切换开关（RF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Switch）K1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以及少量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电源滤波电容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组成，按功能分为射频收发、时钟、天线切换与去耦四类。芯片内部集成调制解调器、功率放大器（PA）和低噪声放大器（LNA），外部晶振提供参考时钟，天线经</w:t>
      </w:r>
      <w:r>
        <w:rPr>
          <w:rFonts w:eastAsia="黑体"/>
        </w:rPr>
        <w:t xml:space="preserve"> π </w:t>
      </w:r>
      <w:r>
        <w:rPr>
          <w:rFonts w:hint="eastAsia" w:eastAsia="黑体"/>
        </w:rPr>
        <w:t xml:space="preserve">型匹配网络接入</w:t>
      </w:r>
      <w:r>
        <w:rPr>
          <w:rFonts w:eastAsia="黑体"/>
        </w:rPr>
        <w:t xml:space="preserve"> RF </w:t>
      </w:r>
      <w:r>
        <w:rPr>
          <w:rFonts w:hint="eastAsia" w:eastAsia="黑体"/>
        </w:rPr>
        <w:t xml:space="preserve">引脚。电路共有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天线节点</w:t>
      </w:r>
      <w:r>
        <w:rPr>
          <w:rFonts w:hint="eastAsia" w:eastAsia="黑体"/>
        </w:rPr>
        <w:t xml:space="preserve">（天线与匹配网络相连）；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匹配网络节点</w:t>
      </w:r>
      <w:r>
        <w:rPr>
          <w:rFonts w:hint="eastAsia" w:eastAsia="黑体"/>
        </w:rPr>
        <w:t xml:space="preserve">（匹配网络与</w:t>
      </w:r>
      <w:r>
        <w:rPr>
          <w:rFonts w:eastAsia="黑体"/>
        </w:rPr>
        <w:t xml:space="preserve"> K1 </w:t>
      </w:r>
      <w:r>
        <w:rPr>
          <w:rFonts w:hint="eastAsia" w:eastAsia="黑体"/>
        </w:rPr>
        <w:t xml:space="preserve">的公共端相连）；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发射节点</w:t>
      </w:r>
      <w:r>
        <w:rPr>
          <w:rFonts w:hint="eastAsia" w:eastAsia="黑体"/>
        </w:rPr>
        <w:t xml:space="preserve">（K1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PA </w:t>
      </w:r>
      <w:r>
        <w:rPr>
          <w:rFonts w:hint="eastAsia" w:eastAsia="黑体"/>
        </w:rPr>
        <w:t xml:space="preserve">通路接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的发射输出脚）；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接收节点</w:t>
      </w:r>
      <w:r>
        <w:rPr>
          <w:rFonts w:hint="eastAsia" w:eastAsia="黑体"/>
        </w:rPr>
        <w:t xml:space="preserve">（K1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LNA </w:t>
      </w:r>
      <w:r>
        <w:rPr>
          <w:rFonts w:hint="eastAsia" w:eastAsia="黑体"/>
        </w:rPr>
        <w:t xml:space="preserve">通路接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的接收输入脚）；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参考时钟节点</w:t>
      </w:r>
      <w:r>
        <w:rPr>
          <w:rFonts w:hint="eastAsia" w:eastAsia="黑体"/>
        </w:rPr>
        <w:t xml:space="preserve">（Y1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的时钟脚相连）；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天线</w:t>
      </w:r>
      <w:r>
        <w:rPr>
          <w:rFonts w:hint="eastAsia" w:eastAsia="黑体"/>
        </w:rPr>
        <w:t xml:space="preserve">的馈电端接节点①；</w:t>
      </w:r>
      <w:r>
        <w:rPr>
          <w:rFonts w:hint="eastAsia" w:eastAsia="黑体"/>
          <w:b/>
          <w:bCs/>
        </w:rPr>
        <w:t xml:space="preserve">匹配网络</w:t>
      </w:r>
      <w:r>
        <w:rPr>
          <w:rFonts w:hint="eastAsia" w:eastAsia="黑体"/>
        </w:rPr>
        <w:t xml:space="preserve">（通常为</w:t>
      </w:r>
      <w:r>
        <w:rPr>
          <w:rFonts w:eastAsia="黑体"/>
        </w:rPr>
        <w:t xml:space="preserve"> π </w:t>
      </w:r>
      <w:r>
        <w:rPr>
          <w:rFonts w:hint="eastAsia" w:eastAsia="黑体"/>
        </w:rPr>
        <w:t xml:space="preserve">型）一端接节点①、另一端接节点②；</w:t>
      </w:r>
      <w:r>
        <w:rPr>
          <w:rFonts w:eastAsia="黑体"/>
          <w:b/>
          <w:bCs/>
        </w:rPr>
        <w:t xml:space="preserve">K1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的公共端</w:t>
      </w:r>
      <w:r>
        <w:rPr>
          <w:rFonts w:eastAsia="黑体"/>
        </w:rPr>
        <w:t xml:space="preserve"> RF </w:t>
      </w:r>
      <w:r>
        <w:rPr>
          <w:rFonts w:hint="eastAsia" w:eastAsia="黑体"/>
        </w:rPr>
        <w:t xml:space="preserve">接节点②，发射支路脚</w:t>
      </w:r>
      <w:r>
        <w:rPr>
          <w:rFonts w:eastAsia="黑体"/>
        </w:rPr>
        <w:t xml:space="preserve"> TX </w:t>
      </w:r>
      <w:r>
        <w:rPr>
          <w:rFonts w:hint="eastAsia" w:eastAsia="黑体"/>
        </w:rPr>
        <w:t xml:space="preserve">接节点③、接收支路脚</w:t>
      </w:r>
      <w:r>
        <w:rPr>
          <w:rFonts w:eastAsia="黑体"/>
        </w:rPr>
        <w:t xml:space="preserve"> RX </w:t>
      </w:r>
      <w:r>
        <w:rPr>
          <w:rFonts w:hint="eastAsia" w:eastAsia="黑体"/>
        </w:rPr>
        <w:t xml:space="preserve">接节点④，控制脚</w:t>
      </w:r>
      <w:r>
        <w:rPr>
          <w:rFonts w:eastAsia="黑体"/>
        </w:rPr>
        <w:t xml:space="preserve"> CTRL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的开关控制输出；</w:t>
      </w:r>
      <w:r>
        <w:rPr>
          <w:rFonts w:eastAsia="黑体"/>
          <w:b/>
          <w:bCs/>
        </w:rPr>
        <w:t xml:space="preserve">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的发射输出脚（PA_OUT）接节点③、接收输入脚（RF_IN）接节点④，时钟脚（XTAL）接节点⑤，电源脚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接节点⑥、地脚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接节点⑦；</w:t>
      </w:r>
      <w:r>
        <w:rPr>
          <w:rFonts w:eastAsia="黑体"/>
          <w:b/>
          <w:bCs/>
        </w:rPr>
        <w:t xml:space="preserve">Y1</w:t>
      </w:r>
      <w:r>
        <w:rPr>
          <w:rFonts w:hint="eastAsia" w:eastAsia="黑体"/>
        </w:rPr>
        <w:t xml:space="preserve">（如</w:t>
      </w:r>
      <w:r>
        <w:rPr>
          <w:rFonts w:eastAsia="黑体"/>
        </w:rPr>
        <w:t xml:space="preserve"> 32 MHz </w:t>
      </w:r>
      <w:r>
        <w:rPr>
          <w:rFonts w:hint="eastAsia" w:eastAsia="黑体"/>
        </w:rPr>
        <w:t xml:space="preserve">TCXO）两端分别接节点⑤与负载电容（或地）；</w:t>
      </w:r>
      <w:r>
        <w:rPr>
          <w:rFonts w:hint="eastAsia" w:eastAsia="黑体"/>
          <w:b/>
          <w:bCs/>
        </w:rPr>
        <w:t xml:space="preserve">电源滤波电容</w:t>
      </w:r>
      <w:r>
        <w:rPr>
          <w:rFonts w:hint="eastAsia" w:eastAsia="黑体"/>
        </w:rPr>
        <w:t xml:space="preserve">跨接在节点⑥与⑦之间，抑制发射瞬间电流波动。</w:t>
      </w:r>
    </w:p>
    <w:p>
      <w:pPr/>
      <w:r>
        <w:rPr>
          <w:rFonts w:hint="eastAsia" w:eastAsia="黑体"/>
        </w:rPr>
        <w:t xml:space="preserve">由此构成”基带数据经芯片内</w:t>
      </w:r>
      <w:r>
        <w:rPr>
          <w:rFonts w:eastAsia="黑体"/>
        </w:rPr>
        <w:t xml:space="preserve"> CSS </w:t>
      </w:r>
      <w:r>
        <w:rPr>
          <w:rFonts w:hint="eastAsia" w:eastAsia="黑体"/>
        </w:rPr>
        <w:t xml:space="preserve">扩频调制、PA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放大后经收发开关与匹配网络辐射，接收时经开关切至</w:t>
      </w:r>
      <w:r>
        <w:rPr>
          <w:rFonts w:eastAsia="黑体"/>
        </w:rPr>
        <w:t xml:space="preserve"> LNA </w:t>
      </w:r>
      <w:r>
        <w:rPr>
          <w:rFonts w:hint="eastAsia" w:eastAsia="黑体"/>
        </w:rPr>
        <w:t xml:space="preserve">放大并解调”的</w:t>
      </w:r>
      <w:r>
        <w:rPr>
          <w:rFonts w:eastAsia="黑体"/>
        </w:rPr>
        <w:t xml:space="preserve"> Sub-GHz </w:t>
      </w:r>
      <w:r>
        <w:rPr>
          <w:rFonts w:hint="eastAsia" w:eastAsia="黑体"/>
        </w:rPr>
        <w:t xml:space="preserve">低功耗远距离扩频收发组态。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发射时芯片将数字基带数据做</w:t>
      </w:r>
      <w:r>
        <w:rPr>
          <w:rFonts w:eastAsia="黑体"/>
        </w:rPr>
        <w:t xml:space="preserve"> CSS </w:t>
      </w:r>
      <w:r>
        <w:rPr>
          <w:rFonts w:hint="eastAsia" w:eastAsia="黑体"/>
        </w:rPr>
        <w:t xml:space="preserve">扩频调制并经</w:t>
      </w:r>
      <w:r>
        <w:rPr>
          <w:rFonts w:eastAsia="黑体"/>
        </w:rPr>
        <w:t xml:space="preserve"> PA </w:t>
      </w:r>
      <w:r>
        <w:rPr>
          <w:rFonts w:hint="eastAsia" w:eastAsia="黑体"/>
        </w:rPr>
        <w:t xml:space="preserve">放大后由天线辐射；接收时信号经</w:t>
      </w:r>
      <w:r>
        <w:rPr>
          <w:rFonts w:eastAsia="黑体"/>
        </w:rPr>
        <w:t xml:space="preserve"> LNA </w:t>
      </w:r>
      <w:r>
        <w:rPr>
          <w:rFonts w:hint="eastAsia" w:eastAsia="黑体"/>
        </w:rPr>
        <w:t xml:space="preserve">放大、下变频和扩频解调还原成数据。扩频增益用于换取接收灵敏度，实现远距离低码率传输。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链路预算：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Link Budget (dB)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r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Path Loss</m:t>
          </m:r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m</m:t>
              </m:r>
              <m:r>
                <m:t>a</m:t>
              </m:r>
              <m:r>
                <m:t>r</m:t>
              </m:r>
              <m:r>
                <m:t>g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自由空间路径损耗（Friis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公式，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为距离，</w:t>
      </w:r>
      <m:oMath>
        <m:r>
          <m:t>λ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为波长）：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L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M</m:t>
              </m:r>
              <m:r>
                <m:t>H</m:t>
              </m:r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32.44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接收灵敏度近似：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174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t>F</m:t>
          </m:r>
          <m:r>
            <m:rPr>
              <m:sty m:val="p"/>
            </m:rPr>
            <m:t>+</m:t>
          </m:r>
          <m:r>
            <m:t>S</m:t>
          </m:r>
          <m:r>
            <m:t>N</m:t>
          </m:r>
          <m:sSub>
            <m:e>
              <m:r>
                <m:t>R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波特率与码片率关系（SF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为扩频因子）：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S</m:t>
              </m:r>
              <m:r>
                <m:t>F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发射功率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路径损耗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接收带宽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噪声系数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扩频因子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数据率、码片率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SF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接收灵敏度提高、抗干扰增强，但数据率下降、空中占用时间变长。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BW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数据率提高，但灵敏度下降、抗噪能力减弱。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发射功率增大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通信距离增加，但功耗显著上升。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晶振频率偏差增大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频偏导致接收灵敏度和邻道抑制能力下降。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天线匹配网络失配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反射损耗增大，有效辐射功率下降，距离缩短。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868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km</m:t>
        </m:r>
      </m:oMath>
      <w:r>
        <w:rPr>
          <w:rFonts w:hint="eastAsia" w:eastAsia="黑体"/>
        </w:rPr>
        <w:t xml:space="preserve">：</w:t>
      </w:r>
      <m:oMath>
        <m:r>
          <m:t>P</m:t>
        </m:r>
        <m:r>
          <m:t>L</m:t>
        </m:r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868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32.44</m:t>
        </m:r>
        <m:r>
          <m:rPr>
            <m:sty m:val="p"/>
          </m:rPr>
          <m:t>≈</m:t>
        </m:r>
        <m:r>
          <m:t>91.2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B</m:t>
        </m:r>
        <m:r>
          <m:t>W</m:t>
        </m:r>
        <m:r>
          <m:rPr>
            <m:sty m:val="p"/>
          </m:rPr>
          <m:t>=</m:t>
        </m:r>
        <m:r>
          <m:t>125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r>
          <m:t>N</m:t>
        </m:r>
        <m:r>
          <m:t>F</m:t>
        </m:r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eastAsia="黑体"/>
        </w:rPr>
        <w:t xml:space="preserve">、</w:t>
      </w:r>
      <m:oMath>
        <m:r>
          <m:t>S</m:t>
        </m:r>
        <m:r>
          <m:t>N</m:t>
        </m:r>
        <m:sSub>
          <m:e>
            <m:r>
              <m:t>R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：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174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125000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137</m:t>
        </m:r>
        <m:r>
          <m:t> </m:t>
        </m:r>
        <m:r>
          <m:rPr>
            <m:nor/>
            <m:sty m:val="p"/>
          </m:rPr>
          <m:t>dBm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收发芯片：SX1276、SX1278、SX1262、LLCC68。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射频开关：PE4259、SKY13317。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晶振：32</w:t>
      </w:r>
      <w:r>
        <w:rPr>
          <w:rFonts w:eastAsia="黑体"/>
        </w:rPr>
        <w:t xml:space="preserve"> MHz </w:t>
      </w:r>
      <w:r>
        <w:rPr>
          <w:rFonts w:hint="eastAsia" w:eastAsia="黑体"/>
        </w:rPr>
        <w:t xml:space="preserve">TCXO（±2.5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ppm）。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需遵守当地法规对频率、发射功率和占空比的限制。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天线匹配与布局对性能影响大，RF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走线尽量短、做</w:t>
      </w:r>
      <w:r>
        <w:rPr>
          <w:rFonts w:eastAsia="黑体"/>
        </w:rPr>
        <w:t xml:space="preserve"> 50 Ω </w:t>
      </w:r>
      <w:r>
        <w:rPr>
          <w:rFonts w:hint="eastAsia" w:eastAsia="黑体"/>
        </w:rPr>
        <w:t xml:space="preserve">阻抗控制。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晶振精度直接影响链路性能，建议采用</w:t>
      </w:r>
      <w:r>
        <w:rPr>
          <w:rFonts w:eastAsia="黑体"/>
        </w:rPr>
        <w:t xml:space="preserve"> TCXO。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供电需足够去耦，发射瞬间电流较大，注意电源纹波。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LoRa。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Semtech SX1276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Semtech </w:t>
      </w:r>
      <w:r>
        <w:rPr>
          <w:rFonts w:hint="eastAsia" w:eastAsia="黑体"/>
        </w:rPr>
        <w:t xml:space="preserve">AN1200.22（LoRa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调制基础）。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LoRa收发电路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LoRa收发电路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