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m-调制电路"/>
    <w:p>
      <w:pPr>
        <w:pStyle w:val="Heading1"/>
      </w:pPr>
      <w:r>
        <w:rPr>
          <w:rFonts w:eastAsia="黑体"/>
        </w:rPr>
        <w:t xml:space="preserve">FM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压控振荡器（VCO）U1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调制信号输入回路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组成，按功能分为调制信号输入与频率调制两类，也可通过变容二极管接入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振荡回路实现。电路共有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调制信号输入节点</w:t>
      </w:r>
      <w:r>
        <w:rPr>
          <w:rFonts w:hint="eastAsia" w:eastAsia="黑体"/>
        </w:rPr>
        <w:t xml:space="preserve">（调制信号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经输入回路送入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的调制输入端）；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振荡/谐振节点</w:t>
      </w:r>
      <w:r>
        <w:rPr>
          <w:rFonts w:hint="eastAsia" w:eastAsia="黑体"/>
        </w:rPr>
        <w:t xml:space="preserve">（VCO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LC/变容谐振回路与调制输入耦合处）；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输出已调频波）；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U1（VCO）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的调制输入脚（如</w:t>
      </w:r>
      <w:r>
        <w:rPr>
          <w:rFonts w:eastAsia="黑体"/>
        </w:rPr>
        <w:t xml:space="preserve"> VAR/MOD </w:t>
      </w:r>
      <w:r>
        <w:rPr>
          <w:rFonts w:hint="eastAsia" w:eastAsia="黑体"/>
        </w:rPr>
        <w:t xml:space="preserve">脚）接节点①，输出脚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接节点③，电源脚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接节点④、地脚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接节点⑤；</w:t>
      </w:r>
      <w:r>
        <w:rPr>
          <w:rFonts w:hint="eastAsia" w:eastAsia="黑体"/>
          <w:b/>
          <w:bCs/>
        </w:rPr>
        <w:t xml:space="preserve">变容二极管</w:t>
      </w:r>
      <w:r>
        <w:rPr>
          <w:rFonts w:eastAsia="黑体"/>
          <w:b/>
          <w:bCs/>
        </w:rPr>
        <w:t xml:space="preserve"> D1</w:t>
      </w:r>
      <w:r>
        <w:rPr>
          <w:rFonts w:hint="eastAsia" w:eastAsia="黑体"/>
        </w:rPr>
        <w:t xml:space="preserve">（若采用）的阳极接射频地/节点⑤（交流地），阴极接节点②谐振回路，调制信号经输入回路加到其两端以改变反偏电容；</w:t>
      </w:r>
      <w:r>
        <w:rPr>
          <w:rFonts w:hint="eastAsia" w:eastAsia="黑体"/>
          <w:b/>
          <w:bCs/>
        </w:rPr>
        <w:t xml:space="preserve">输入回路中的耦合/隔直电容</w:t>
      </w:r>
      <w:r>
        <w:rPr>
          <w:rFonts w:hint="eastAsia" w:eastAsia="黑体"/>
        </w:rPr>
        <w:t xml:space="preserve">一端接节点①、另一端接调制源（或地），用于把调制信号耦合进谐振回路并隔离直流。</w:t>
      </w:r>
    </w:p>
    <w:p>
      <w:pPr/>
      <w:r>
        <w:rPr>
          <w:rFonts w:hint="eastAsia" w:eastAsia="黑体"/>
        </w:rPr>
        <w:t xml:space="preserve">由此构成”调制信号经输入回路控制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瞬时频率、输出恒包络调频波”的直接调频组态，频偏与调制信号幅度成正比，幅度保持恒定。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瞬时频率围绕中心频率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随调制信号偏移，频偏大小与调制信号幅度成正比，与频率无关。已调波为恒包络信号，抗幅度干扰能力强，带宽由卡森公式估算。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调频波瞬时频率：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峰值频偏：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调频指数：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卡森带宽：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调频灵敏度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Hz/V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峰值频偏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调制信号频率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调频指数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调制信号幅度增大（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频偏与带宽增大，抗噪能力增强但占用频谱变宽。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VCO </w:t>
      </w:r>
      <w:r>
        <w:rPr>
          <w:rFonts w:hint="eastAsia" w:eastAsia="黑体"/>
          <w:b/>
          <w:bCs/>
        </w:rPr>
        <w:t xml:space="preserve">中心频率提高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工作频段上移，需相应调整谐振回路。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变容二极管反向偏压改变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改变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中心频率与调频灵敏度。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调制信号频率升高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r>
          <m:t>β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减小（频偏不变时），带宽略增。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75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t>β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（调频广播单声道标称）。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kHz/V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(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VCO：MC1648、MAX2606、NE564（含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VCO）。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变容二极管：BB910、1SV149。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晶体振荡器：可用于窄带</w:t>
      </w:r>
      <w:r>
        <w:rPr>
          <w:rFonts w:eastAsia="黑体"/>
        </w:rPr>
        <w:t xml:space="preserve"> FM </w:t>
      </w:r>
      <w:r>
        <w:rPr>
          <w:rFonts w:hint="eastAsia" w:eastAsia="黑体"/>
        </w:rPr>
        <w:t xml:space="preserve">的温补晶振。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恒包络特性使其对幅度噪声不敏感，但需注意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频率稳定度与漂移。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宽带</w:t>
      </w:r>
      <w:r>
        <w:rPr>
          <w:rFonts w:eastAsia="黑体"/>
        </w:rPr>
        <w:t xml:space="preserve"> FM </w:t>
      </w:r>
      <w:r>
        <w:rPr>
          <w:rFonts w:hint="eastAsia" w:eastAsia="黑体"/>
        </w:rPr>
        <w:t xml:space="preserve">占用频带较宽，需符合频谱法规对带宽和频偏的限制。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变容二极管非线性会引入失真，需限制频偏或做线性化。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VCO </w:t>
      </w:r>
      <w:r>
        <w:rPr>
          <w:rFonts w:hint="eastAsia" w:eastAsia="黑体"/>
        </w:rPr>
        <w:t xml:space="preserve">中心频率受温度影响，广播级应用常配合</w:t>
      </w:r>
      <w:r>
        <w:rPr>
          <w:rFonts w:eastAsia="黑体"/>
        </w:rPr>
        <w:t xml:space="preserve"> AFC </w:t>
      </w:r>
      <w:r>
        <w:rPr>
          <w:rFonts w:hint="eastAsia" w:eastAsia="黑体"/>
        </w:rPr>
        <w:t xml:space="preserve">环路稳频。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 Semiconductor MC1648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FM调制电路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