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sk-调制电路"/>
    <w:p>
      <w:pPr>
        <w:pStyle w:val="Heading1"/>
      </w:pPr>
      <w:r>
        <w:rPr>
          <w:rFonts w:eastAsia="黑体"/>
        </w:rPr>
        <w:t xml:space="preserve">FSK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两个（或多）频率源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OSC1/OSC2（或一个可切换频率的</w:t>
      </w:r>
      <w:r>
        <w:rPr>
          <w:rFonts w:eastAsia="黑体"/>
          <w:b/>
          <w:bCs/>
        </w:rPr>
        <w:t xml:space="preserve"> VCO </w:t>
      </w:r>
      <w:r>
        <w:rPr>
          <w:rFonts w:hint="eastAsia" w:eastAsia="黑体"/>
          <w:b/>
          <w:bCs/>
        </w:rPr>
        <w:t xml:space="preserve">U1）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受数字基带控制的电子开关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组成，按功能分为频率产生与键控切换两类。电路共有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频率源1节点</w:t>
      </w:r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频率源2节点</w:t>
      </w:r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基带控制节点</w:t>
      </w:r>
      <w:r>
        <w:rPr>
          <w:rFonts w:hint="eastAsia" w:eastAsia="黑体"/>
        </w:rPr>
        <w:t xml:space="preserve">（数字基带接开关/VCO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（开关或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输出为</w:t>
      </w:r>
      <w:r>
        <w:rPr>
          <w:rFonts w:eastAsia="黑体"/>
        </w:rPr>
        <w:t xml:space="preserve"> FSK </w:t>
      </w:r>
      <w:r>
        <w:rPr>
          <w:rFonts w:hint="eastAsia" w:eastAsia="黑体"/>
        </w:rPr>
        <w:t xml:space="preserve">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的输出脚接节点①、电源脚接节点⑤、地脚接节点⑥；</w:t>
      </w:r>
      <w:r>
        <w:rPr>
          <w:rFonts w:eastAsia="黑体"/>
          <w:b/>
          <w:bCs/>
        </w:rPr>
        <w:t xml:space="preserve">OSC2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的输出脚接节点②、电源脚接节点⑤、地脚接节点⑥；</w:t>
      </w:r>
      <w:r>
        <w:rPr>
          <w:rFonts w:hint="eastAsia" w:eastAsia="黑体"/>
          <w:b/>
          <w:bCs/>
        </w:rPr>
        <w:t xml:space="preserve">S1（电子开关）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的两个信号输入脚分别接节点①与节点②，控制（选通）脚接节点③（由基带信号驱动），输出脚接节点④，电源脚接节点⑤、地脚接节点⑥；若采用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VCO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直接调频实现连续相位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FSK（CPFSK），则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的调制输入脚接节点③、输出脚接节点④、电源脚接节点⑤、地脚接节点⑥；基带信号源的数字输出接节点③。</w:t>
      </w:r>
    </w:p>
    <w:p>
      <w:pPr/>
      <w:r>
        <w:rPr>
          <w:rFonts w:hint="eastAsia" w:eastAsia="黑体"/>
        </w:rPr>
        <w:t xml:space="preserve">由此构成”数字基带在两频率间切换（或以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直接调频）输出频移键控信号”的数字调频/FSK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调制组态，连续相位</w:t>
      </w:r>
      <w:r>
        <w:rPr>
          <w:rFonts w:eastAsia="黑体"/>
        </w:rPr>
        <w:t xml:space="preserve"> FSK </w:t>
      </w:r>
      <w:r>
        <w:rPr>
          <w:rFonts w:hint="eastAsia" w:eastAsia="黑体"/>
        </w:rPr>
        <w:t xml:space="preserve">频谱更紧凑。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二进制”0”和”1”分别对应两个载波频率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，中心频率为二者均值。相邻码元间频率跳变。频谱由两载波及其旁瓣组成，带宽与频偏和码率相关。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2FSK </w:t>
      </w:r>
      <w:r>
        <w:rPr>
          <w:rFonts w:hint="eastAsia" w:eastAsia="黑体"/>
        </w:rPr>
        <w:t xml:space="preserve">主瓣带宽（</w:t>
      </w:r>
      <m:oMath>
        <m: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为调制指数）：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调制指数：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频偏（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相干</w:t>
      </w:r>
      <w:r>
        <w:rPr>
          <w:rFonts w:eastAsia="黑体"/>
        </w:rPr>
        <w:t xml:space="preserve"> 2FSK </w:t>
      </w:r>
      <w:r>
        <w:rPr>
          <w:rFonts w:hint="eastAsia" w:eastAsia="黑体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两个键控频率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频偏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两符号区分度提高、抗噪增强，但带宽增大。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码率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带宽增大，相邻符号间频差占比下降（</w:t>
      </w:r>
      <m:oMath>
        <m: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减小），性能变差。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频率源稳定度变差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中心频率漂移，接收解调误码率上升。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频响非线性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频谱扩散，带外杂散增大。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2.019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2.021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h</m:t>
        </m:r>
        <m:r>
          <m:rPr>
            <m:sty m:val="p"/>
          </m:rPr>
          <m:t>=</m:t>
        </m:r>
        <m:r>
          <m:t>2000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+</m:t>
        </m:r>
        <m:r>
          <m:t>2000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可编程频率合成/DDS：AD9833、AD9850。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VCO：MC1648、MAX2606。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模拟开关：SN74LVC1G3157。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连续相位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FSK（CPFSK）频谱更紧凑，优先于硬切换的非连续相位</w:t>
      </w:r>
      <w:r>
        <w:rPr>
          <w:rFonts w:eastAsia="黑体"/>
        </w:rPr>
        <w:t xml:space="preserve"> FSK。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两个载频需保持足够频率差以避免码间/符号间干扰。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实际设计中需带通滤波抑制旁瓣以满足邻道规范。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授权频段或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频段使用时需符合频偏与发射功率限制。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AD9833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FSK调制电路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