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qam-调制电路"/>
    <w:p>
      <w:pPr>
        <w:pStyle w:val="Heading1"/>
      </w:pPr>
      <w:r>
        <w:rPr>
          <w:rFonts w:eastAsia="黑体"/>
        </w:rPr>
        <w:t xml:space="preserve">QAM </w:t>
      </w:r>
      <w:r>
        <w:rPr>
          <w:rFonts w:hint="eastAsia" w:eastAsia="黑体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串并转换器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两个正交载波振荡器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OSC1/OSC2（同频相差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90°）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两个乘法器</w:t>
      </w:r>
      <w:r>
        <w:rPr>
          <w:rFonts w:eastAsia="黑体"/>
          <w:b/>
          <w:bCs/>
        </w:rPr>
        <w:t xml:space="preserve"> M1/M2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加法器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组成，按功能分为比特分流、正交调制与合成三类。电路共有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串行数据节点</w:t>
      </w:r>
      <w:r>
        <w:rPr>
          <w:rFonts w:hint="eastAsia" w:eastAsia="黑体"/>
        </w:rPr>
        <w:t xml:space="preserve">（比特流输入串并转换）；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I </w:t>
      </w:r>
      <w:r>
        <w:rPr>
          <w:rFonts w:hint="eastAsia" w:eastAsia="黑体"/>
          <w:b/>
          <w:bCs/>
        </w:rPr>
        <w:t xml:space="preserve">路符号节点</w:t>
      </w:r>
      <w:r>
        <w:rPr>
          <w:rFonts w:hint="eastAsia" w:eastAsia="黑体"/>
        </w:rPr>
        <w:t xml:space="preserve">（U1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 </w:t>
      </w:r>
      <w:r>
        <w:rPr>
          <w:rFonts w:hint="eastAsia" w:eastAsia="黑体"/>
        </w:rPr>
        <w:t xml:space="preserve">支路输出接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M1）；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路符号节点</w:t>
      </w:r>
      <w:r>
        <w:rPr>
          <w:rFonts w:hint="eastAsia" w:eastAsia="黑体"/>
        </w:rPr>
        <w:t xml:space="preserve">（U1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支路输出接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M2）；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同相载波节点</w:t>
      </w:r>
      <w:r>
        <w:rPr>
          <w:rFonts w:hint="eastAsia" w:eastAsia="黑体"/>
        </w:rPr>
        <w:t xml:space="preserve">（OSC1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</w:t>
      </w:r>
      <m:oMath>
        <m:r>
          <m:rPr>
            <m:sty m:val="p"/>
          </m:rPr>
          <m:t>cos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M1）；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正交载波节点</w:t>
      </w:r>
      <w:r>
        <w:rPr>
          <w:rFonts w:hint="eastAsia" w:eastAsia="黑体"/>
        </w:rPr>
        <w:t xml:space="preserve">（OSC2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</w:t>
      </w:r>
      <m:oMath>
        <m:r>
          <m:rPr>
            <m:sty m:val="p"/>
          </m:rPr>
          <m:t>sin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M2）；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I </w:t>
      </w:r>
      <w:r>
        <w:rPr>
          <w:rFonts w:hint="eastAsia" w:eastAsia="黑体"/>
          <w:b/>
          <w:bCs/>
        </w:rPr>
        <w:t xml:space="preserve">路乘积节点</w:t>
      </w:r>
      <w:r>
        <w:rPr>
          <w:rFonts w:hint="eastAsia" w:eastAsia="黑体"/>
        </w:rPr>
        <w:t xml:space="preserve">（M1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输出接加法器）；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路乘积节点</w:t>
      </w:r>
      <w:r>
        <w:rPr>
          <w:rFonts w:hint="eastAsia" w:eastAsia="黑体"/>
        </w:rPr>
        <w:t xml:space="preserve">（M2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输出接加法器）；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已调输出节点</w:t>
      </w:r>
      <w:r>
        <w:rPr>
          <w:rFonts w:hint="eastAsia" w:eastAsia="黑体"/>
        </w:rPr>
        <w:t xml:space="preserve">（加法器输出为</w:t>
      </w:r>
      <w:r>
        <w:rPr>
          <w:rFonts w:eastAsia="黑体"/>
        </w:rPr>
        <w:t xml:space="preserve"> QAM </w:t>
      </w:r>
      <w:r>
        <w:rPr>
          <w:rFonts w:hint="eastAsia" w:eastAsia="黑体"/>
        </w:rPr>
        <w:t xml:space="preserve">信号）。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U1（串并转换器）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的串行输入脚接节点①、I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路输出脚接节点②、Q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路输出脚接节点③；</w:t>
      </w:r>
      <w:r>
        <w:rPr>
          <w:rFonts w:eastAsia="黑体"/>
          <w:b/>
          <w:bCs/>
        </w:rPr>
        <w:t xml:space="preserve">OSC1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的输出脚接节点④；</w:t>
      </w:r>
      <w:r>
        <w:rPr>
          <w:rFonts w:eastAsia="黑体"/>
          <w:b/>
          <w:bCs/>
        </w:rPr>
        <w:t xml:space="preserve">OSC2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的输出脚接节点⑤（由本振经</w:t>
      </w:r>
      <w:r>
        <w:rPr>
          <w:rFonts w:eastAsia="黑体"/>
        </w:rPr>
        <w:t xml:space="preserve"> 90° </w:t>
      </w:r>
      <w:r>
        <w:rPr>
          <w:rFonts w:hint="eastAsia" w:eastAsia="黑体"/>
        </w:rPr>
        <w:t xml:space="preserve">移相得到）；</w:t>
      </w:r>
      <w:r>
        <w:rPr>
          <w:rFonts w:eastAsia="黑体"/>
          <w:b/>
          <w:bCs/>
        </w:rPr>
        <w:t xml:space="preserve">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的基带（I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路）输入脚接节点②、载波（本振）输入脚接节点④、输出脚接节点⑥；</w:t>
      </w:r>
      <w:r>
        <w:rPr>
          <w:rFonts w:eastAsia="黑体"/>
          <w:b/>
          <w:bCs/>
        </w:rPr>
        <w:t xml:space="preserve">M2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的基带（Q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路）输入脚接节点③、载波输入脚接节点⑤、输出脚接节点⑦；</w:t>
      </w:r>
      <w:r>
        <w:rPr>
          <w:rFonts w:hint="eastAsia" w:eastAsia="黑体"/>
          <w:b/>
          <w:bCs/>
        </w:rPr>
        <w:t xml:space="preserve">A1（加法器）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的两个输入脚分别接节点⑥与节点⑦、输出脚接节点⑧；各单元电源脚接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+VCC、地脚接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由此构成”比特流分为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两路分别调制正交载波后相加”的联合幅度与相位（QAM）数字调制组态，每个符号携带</w:t>
      </w:r>
      <w:r>
        <w:rPr>
          <w:rFonts w:eastAsia="黑体"/>
        </w:rP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bit。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每个符号携带</w:t>
      </w:r>
      <w:r>
        <w:rPr>
          <w:rFonts w:eastAsia="黑体"/>
        </w:rP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bit，映射到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星座图上的一个点，I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路与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路分别乘以</w:t>
      </w:r>
      <w:r>
        <w:rPr>
          <w:rFonts w:eastAsia="黑体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rPr>
            <m:sty m:val="p"/>
          </m:rPr>
          <m:t>sin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载波后相加。星座点间距决定抗噪能力，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越大频带利用率越高但对信噪比要求越高。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QAM </w:t>
      </w:r>
      <w:r>
        <w:rPr>
          <w:rFonts w:hint="eastAsia" w:eastAsia="黑体"/>
        </w:rPr>
        <w:t xml:space="preserve">已调波（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为符号映射的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幅度）：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主瓣带宽（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符号率）：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频谱效率：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t> </m:t>
          </m:r>
          <m:r>
            <m:rPr>
              <m:nor/>
              <m:sty m:val="p"/>
            </m:rPr>
            <m:t>bit/s/Hz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符号速率：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调制阶数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码率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symbol/s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频谱效率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bit/s/Hz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调制阶数</w:t>
      </w:r>
      <w:r>
        <w:rPr>
          <w:rFonts w:eastAsia="黑体"/>
          <w:b/>
          <w:bCs/>
        </w:rPr>
        <w:t xml:space="preserve"> M </w:t>
      </w:r>
      <w:r>
        <w:rPr>
          <w:rFonts w:hint="eastAsia" w:eastAsia="黑体"/>
          <w:b/>
          <w:bCs/>
        </w:rPr>
        <w:t xml:space="preserve">增大（16→64→256-QAM）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频谱效率提高，但星座点间距变小，对</w:t>
      </w:r>
      <w:r>
        <w:rPr>
          <w:rFonts w:eastAsia="黑体"/>
        </w:rPr>
        <w:t xml:space="preserve"> SNR </w:t>
      </w:r>
      <w:r>
        <w:rPr>
          <w:rFonts w:hint="eastAsia" w:eastAsia="黑体"/>
        </w:rPr>
        <w:t xml:space="preserve">与线性度要求更高。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符号率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数据率提高，占用带宽增大。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I/Q </w:t>
      </w:r>
      <w:r>
        <w:rPr>
          <w:rFonts w:hint="eastAsia" w:eastAsia="黑体"/>
          <w:b/>
          <w:bCs/>
        </w:rPr>
        <w:t xml:space="preserve">幅度或相位不平衡增大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星座点失真，误码率上升。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本振相位噪声增大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星座点旋转/展宽，性能恶化。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功放线性度不足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星座压缩与互调失真，高阶</w:t>
      </w:r>
      <w:r>
        <w:rPr>
          <w:rFonts w:eastAsia="黑体"/>
        </w:rPr>
        <w:t xml:space="preserve"> QAM </w:t>
      </w:r>
      <w:r>
        <w:rPr>
          <w:rFonts w:hint="eastAsia" w:eastAsia="黑体"/>
        </w:rPr>
        <w:t xml:space="preserve">尤为敏感。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64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54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54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Msymbol/s</m:t>
        </m:r>
      </m:oMath>
      <w:r>
        <w:rPr>
          <w:rFonts w:hint="eastAsia" w:eastAsia="黑体"/>
        </w:rPr>
        <w:t xml:space="preserve">，</w:t>
      </w:r>
      <m:oMath>
        <m:r>
          <m:t>η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bit/s/Hz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Msymbol/s</m:t>
        </m:r>
      </m:oMath>
      <w:r>
        <w:rPr>
          <w:rFonts w:hint="eastAsia" w:eastAsia="黑体"/>
        </w:rPr>
        <w:t xml:space="preserve">：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正交调制器：ADL5375、LTC5599、TRF3703。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数字上变频：AD9957、AD9361（集成收发）。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载波源：晶振</w:t>
      </w:r>
      <w:r>
        <w:rPr>
          <w:rFonts w:eastAsia="黑体"/>
        </w:rPr>
        <w:t xml:space="preserve"> + PLL </w:t>
      </w:r>
      <w:r>
        <w:rPr>
          <w:rFonts w:hint="eastAsia" w:eastAsia="黑体"/>
        </w:rPr>
        <w:t xml:space="preserve">频率合成器。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高阶</w:t>
      </w:r>
      <w:r>
        <w:rPr>
          <w:rFonts w:eastAsia="黑体"/>
        </w:rPr>
        <w:t xml:space="preserve"> QAM </w:t>
      </w:r>
      <w:r>
        <w:rPr>
          <w:rFonts w:hint="eastAsia" w:eastAsia="黑体"/>
        </w:rPr>
        <w:t xml:space="preserve">需严格平衡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两路增益、直流偏置与正交相位。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星座图非恒包络，功放线性度与峰均比要求高。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接收端需要精确信道估计与均衡以对抗衰落与相位旋转。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实际系统中需结合编码（如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LDPC/TCM）补偿高阶调制带来的灵敏度损失。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Quadrature amplitude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AD9361（集成</w:t>
      </w:r>
      <w:r>
        <w:rPr>
          <w:rFonts w:eastAsia="黑体"/>
        </w:rPr>
        <w:t xml:space="preserve"> QAM </w:t>
      </w:r>
      <w:r>
        <w:rPr>
          <w:rFonts w:hint="eastAsia" w:eastAsia="黑体"/>
        </w:rPr>
        <w:t xml:space="preserve">收发）数据手册。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QAM调制电路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QAM调制电路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