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m="http://schemas.openxmlformats.org/officeDocument/2006/math" xmlns:r="http://schemas.openxmlformats.org/officeDocument/2006/relationships" xmlns:w="http://schemas.openxmlformats.org/wordprocessingml/2006/main"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fsk-解调电路"/>
    <w:p>
      <w:pPr>
        <w:pStyle w:val="Heading1"/>
      </w:pPr>
      <w:r>
        <w:rPr>
          <w:rFonts w:eastAsia="黑体"/>
        </w:rPr>
        <w:t xml:space="preserve">FSK </w:t>
      </w:r>
      <w:r>
        <w:rPr>
          <w:rFonts w:hint="eastAsia" w:eastAsia="黑体"/>
        </w:rPr>
        <w:t xml:space="preserve">解调电路</w:t>
      </w:r>
    </w:p>
    <w:bookmarkStart w:id="19" w:name="拓扑描述"/>
    <w:p>
      <w:pPr>
        <w:pStyle w:val="Heading2"/>
      </w:pPr>
      <w:r>
        <w:rPr>
          <w:rFonts w:hint="eastAsia" w:eastAsia="黑体"/>
        </w:rPr>
        <w:t xml:space="preserve">拓扑描述</w:t>
      </w:r>
    </w:p>
    <w:p>
      <w:pPr>
        <w:pStyle w:val="FirstParagraph"/>
      </w:pPr>
      <w:r>
        <w:rPr>
          <w:rFonts w:hint="eastAsia" w:eastAsia="黑体"/>
        </w:rPr>
        <w:t xml:space="preserve">由</w:t>
      </w:r>
      <w:r>
        <w:rPr>
          <w:rFonts w:eastAsia="黑体"/>
        </w:rPr>
        <w:t xml:space="preserve"> </w:t>
      </w:r>
      <w:r>
        <w:rPr>
          <w:rFonts w:hint="eastAsia" w:eastAsia="黑体"/>
          <w:b/>
          <w:bCs/>
        </w:rPr>
        <w:t xml:space="preserve">带通滤波器（或两个分支滤波器）F1</w:t>
      </w:r>
      <w:r>
        <w:rPr>
          <w:rFonts w:eastAsia="黑体"/>
        </w:rPr>
        <w:t xml:space="preserve">、</w:t>
      </w:r>
      <w:r>
        <w:rPr>
          <w:rFonts w:hint="eastAsia" w:eastAsia="黑体"/>
          <w:b/>
          <w:bCs/>
        </w:rPr>
        <w:t xml:space="preserve">限幅器</w:t>
      </w:r>
      <w:r>
        <w:rPr>
          <w:rFonts w:eastAsia="黑体"/>
          <w:b/>
          <w:bCs/>
        </w:rPr>
        <w:t xml:space="preserve"> U1</w:t>
      </w:r>
      <w:r>
        <w:rPr>
          <w:rFonts w:eastAsia="黑体"/>
        </w:rPr>
        <w:t xml:space="preserve">、</w:t>
      </w:r>
      <w:r>
        <w:rPr>
          <w:rFonts w:hint="eastAsia" w:eastAsia="黑体"/>
          <w:b/>
          <w:bCs/>
        </w:rPr>
        <w:t xml:space="preserve">鉴频器</w:t>
      </w:r>
      <w:r>
        <w:rPr>
          <w:rFonts w:eastAsia="黑体"/>
          <w:b/>
          <w:bCs/>
        </w:rPr>
        <w:t xml:space="preserve"> </w:t>
      </w:r>
      <w:r>
        <w:rPr>
          <w:rFonts w:hint="eastAsia" w:eastAsia="黑体"/>
          <w:b/>
          <w:bCs/>
        </w:rPr>
        <w:t xml:space="preserve">U2（或</w:t>
      </w:r>
      <w:r>
        <w:rPr>
          <w:rFonts w:eastAsia="黑体"/>
          <w:b/>
          <w:bCs/>
        </w:rPr>
        <w:t xml:space="preserve"> </w:t>
      </w:r>
      <w:r>
        <w:rPr>
          <w:rFonts w:hint="eastAsia" w:eastAsia="黑体"/>
          <w:b/>
          <w:bCs/>
        </w:rPr>
        <w:t xml:space="preserve">PLL/正交检波器）</w:t>
      </w:r>
      <w:r>
        <w:rPr>
          <w:rFonts w:eastAsia="黑体"/>
        </w:rPr>
        <w:t xml:space="preserve">、</w:t>
      </w:r>
      <w:r>
        <w:rPr>
          <w:rFonts w:hint="eastAsia" w:eastAsia="黑体"/>
          <w:b/>
          <w:bCs/>
        </w:rPr>
        <w:t xml:space="preserve">抽样判决器</w:t>
      </w:r>
      <w:r>
        <w:rPr>
          <w:rFonts w:eastAsia="黑体"/>
          <w:b/>
          <w:bCs/>
        </w:rPr>
        <w:t xml:space="preserve"> U3</w:t>
      </w:r>
      <w:r>
        <w:rPr>
          <w:rFonts w:eastAsia="黑体"/>
        </w:rPr>
        <w:t xml:space="preserve"> </w:t>
      </w:r>
      <w:r>
        <w:rPr>
          <w:rFonts w:hint="eastAsia" w:eastAsia="黑体"/>
        </w:rPr>
        <w:t xml:space="preserve">组成，按功能分为滤波、限幅、鉴频与判决四类。电路共有</w:t>
      </w:r>
      <w:r>
        <w:rPr>
          <w:rFonts w:eastAsia="黑体"/>
        </w:rPr>
        <w:t xml:space="preserve"> 7 </w:t>
      </w:r>
      <w:r>
        <w:rPr>
          <w:rFonts w:hint="eastAsia" w:eastAsia="黑体"/>
        </w:rPr>
        <w:t xml:space="preserve">个关键节点：</w:t>
      </w:r>
      <w:r>
        <w:rPr>
          <w:rFonts w:hint="eastAsia" w:eastAsia="黑体"/>
          <w:b/>
          <w:bCs/>
        </w:rPr>
        <w:t xml:space="preserve">节点①</w:t>
      </w:r>
      <w:r>
        <w:rPr>
          <w:rFonts w:eastAsia="黑体"/>
          <w:b/>
          <w:bCs/>
        </w:rPr>
        <w:t xml:space="preserve"> </w:t>
      </w:r>
      <w:r>
        <w:rPr>
          <w:rFonts w:hint="eastAsia" w:eastAsia="黑体"/>
          <w:b/>
          <w:bCs/>
        </w:rPr>
        <w:t xml:space="preserve">已调信号输入节点</w:t>
      </w:r>
      <w:r>
        <w:rPr>
          <w:rFonts w:hint="eastAsia" w:eastAsia="黑体"/>
        </w:rPr>
        <w:t xml:space="preserve">（接收的</w:t>
      </w:r>
      <w:r>
        <w:rPr>
          <w:rFonts w:eastAsia="黑体"/>
        </w:rPr>
        <w:t xml:space="preserve"> FSK </w:t>
      </w:r>
      <w:r>
        <w:rPr>
          <w:rFonts w:hint="eastAsia" w:eastAsia="黑体"/>
        </w:rPr>
        <w:t xml:space="preserve">信号）；</w:t>
      </w:r>
      <w:r>
        <w:rPr>
          <w:rFonts w:hint="eastAsia" w:eastAsia="黑体"/>
          <w:b/>
          <w:bCs/>
        </w:rPr>
        <w:t xml:space="preserve">节点②</w:t>
      </w:r>
      <w:r>
        <w:rPr>
          <w:rFonts w:eastAsia="黑体"/>
          <w:b/>
          <w:bCs/>
        </w:rPr>
        <w:t xml:space="preserve"> </w:t>
      </w:r>
      <w:r>
        <w:rPr>
          <w:rFonts w:hint="eastAsia" w:eastAsia="黑体"/>
          <w:b/>
          <w:bCs/>
        </w:rPr>
        <w:t xml:space="preserve">滤波输出节点</w:t>
      </w:r>
      <w:r>
        <w:rPr>
          <w:rFonts w:hint="eastAsia" w:eastAsia="黑体"/>
        </w:rPr>
        <w:t xml:space="preserve">（带通滤波输出）；</w:t>
      </w:r>
      <w:r>
        <w:rPr>
          <w:rFonts w:hint="eastAsia" w:eastAsia="黑体"/>
          <w:b/>
          <w:bCs/>
        </w:rPr>
        <w:t xml:space="preserve">节点③</w:t>
      </w:r>
      <w:r>
        <w:rPr>
          <w:rFonts w:eastAsia="黑体"/>
          <w:b/>
          <w:bCs/>
        </w:rPr>
        <w:t xml:space="preserve"> </w:t>
      </w:r>
      <w:r>
        <w:rPr>
          <w:rFonts w:hint="eastAsia" w:eastAsia="黑体"/>
          <w:b/>
          <w:bCs/>
        </w:rPr>
        <w:t xml:space="preserve">限幅输出节点</w:t>
      </w:r>
      <w:r>
        <w:rPr>
          <w:rFonts w:hint="eastAsia" w:eastAsia="黑体"/>
        </w:rPr>
        <w:t xml:space="preserve">（限幅器输出接鉴频器）；</w:t>
      </w:r>
      <w:r>
        <w:rPr>
          <w:rFonts w:hint="eastAsia" w:eastAsia="黑体"/>
          <w:b/>
          <w:bCs/>
        </w:rPr>
        <w:t xml:space="preserve">节点④</w:t>
      </w:r>
      <w:r>
        <w:rPr>
          <w:rFonts w:eastAsia="黑体"/>
          <w:b/>
          <w:bCs/>
        </w:rPr>
        <w:t xml:space="preserve"> </w:t>
      </w:r>
      <w:r>
        <w:rPr>
          <w:rFonts w:hint="eastAsia" w:eastAsia="黑体"/>
          <w:b/>
          <w:bCs/>
        </w:rPr>
        <w:t xml:space="preserve">鉴频输出节点</w:t>
      </w:r>
      <w:r>
        <w:rPr>
          <w:rFonts w:hint="eastAsia" w:eastAsia="黑体"/>
        </w:rPr>
        <w:t xml:space="preserve">（鉴频器输出为随频偏变化的电压）；</w:t>
      </w:r>
      <w:r>
        <w:rPr>
          <w:rFonts w:hint="eastAsia" w:eastAsia="黑体"/>
          <w:b/>
          <w:bCs/>
        </w:rPr>
        <w:t xml:space="preserve">节点⑤</w:t>
      </w:r>
      <w:r>
        <w:rPr>
          <w:rFonts w:eastAsia="黑体"/>
          <w:b/>
          <w:bCs/>
        </w:rPr>
        <w:t xml:space="preserve"> </w:t>
      </w:r>
      <w:r>
        <w:rPr>
          <w:rFonts w:hint="eastAsia" w:eastAsia="黑体"/>
          <w:b/>
          <w:bCs/>
        </w:rPr>
        <w:t xml:space="preserve">判决输出节点</w:t>
      </w:r>
      <w:r>
        <w:rPr>
          <w:rFonts w:hint="eastAsia" w:eastAsia="黑体"/>
        </w:rPr>
        <w:t xml:space="preserve">（抽样判决输出二进制基带）；</w:t>
      </w:r>
      <w:r>
        <w:rPr>
          <w:rFonts w:hint="eastAsia" w:eastAsia="黑体"/>
          <w:b/>
          <w:bCs/>
        </w:rPr>
        <w:t xml:space="preserve">节点⑥</w:t>
      </w:r>
      <w:r>
        <w:rPr>
          <w:rFonts w:eastAsia="黑体"/>
          <w:b/>
          <w:bCs/>
        </w:rPr>
        <w:t xml:space="preserve"> </w:t>
      </w:r>
      <w:r>
        <w:rPr>
          <w:rFonts w:hint="eastAsia" w:eastAsia="黑体"/>
          <w:b/>
          <w:bCs/>
        </w:rPr>
        <w:t xml:space="preserve">电源节点</w:t>
      </w:r>
      <w:r>
        <w:rPr>
          <w:rFonts w:eastAsia="黑体"/>
          <w:b/>
          <w:bCs/>
        </w:rPr>
        <w:t xml:space="preserve"> +VCC</w:t>
      </w:r>
      <w:r>
        <w:rPr>
          <w:rFonts w:hint="eastAsia" w:eastAsia="黑体"/>
        </w:rPr>
        <w:t xml:space="preserve">；</w:t>
      </w:r>
      <w:r>
        <w:rPr>
          <w:rFonts w:hint="eastAsia" w:eastAsia="黑体"/>
          <w:b/>
          <w:bCs/>
        </w:rPr>
        <w:t xml:space="preserve">节点⑦</w:t>
      </w:r>
      <w:r>
        <w:rPr>
          <w:rFonts w:eastAsia="黑体"/>
          <w:b/>
          <w:bCs/>
        </w:rPr>
        <w:t xml:space="preserve"> </w:t>
      </w:r>
      <w:r>
        <w:rPr>
          <w:rFonts w:hint="eastAsia" w:eastAsia="黑体"/>
          <w:b/>
          <w:bCs/>
        </w:rPr>
        <w:t xml:space="preserve">地节点</w:t>
      </w:r>
      <w:r>
        <w:rPr>
          <w:rFonts w:eastAsia="黑体"/>
          <w:b/>
          <w:bCs/>
        </w:rPr>
        <w:t xml:space="preserve"> GND</w:t>
      </w:r>
      <w:r>
        <w:rPr>
          <w:rFonts w:eastAsia="黑体"/>
        </w:rPr>
        <w:t xml:space="preserve">。</w:t>
      </w:r>
    </w:p>
    <w:p>
      <w:pPr/>
      <w:r>
        <w:rPr>
          <w:rFonts w:hint="eastAsia" w:eastAsia="黑体"/>
        </w:rPr>
        <w:t xml:space="preserve">各元件管脚连接：</w:t>
      </w:r>
      <w:r>
        <w:rPr>
          <w:rFonts w:hint="eastAsia" w:eastAsia="黑体"/>
          <w:b/>
          <w:bCs/>
        </w:rPr>
        <w:t xml:space="preserve">F1（带通滤波器）</w:t>
      </w:r>
      <w:r>
        <w:rPr>
          <w:rFonts w:eastAsia="黑体"/>
        </w:rPr>
        <w:t xml:space="preserve"> </w:t>
      </w:r>
      <w:r>
        <w:rPr>
          <w:rFonts w:hint="eastAsia" w:eastAsia="黑体"/>
        </w:rPr>
        <w:t xml:space="preserve">输入脚接节点①、输出脚接节点②；</w:t>
      </w:r>
      <w:r>
        <w:rPr>
          <w:rFonts w:hint="eastAsia" w:eastAsia="黑体"/>
          <w:b/>
          <w:bCs/>
        </w:rPr>
        <w:t xml:space="preserve">U1（限幅器）</w:t>
      </w:r>
      <w:r>
        <w:rPr>
          <w:rFonts w:eastAsia="黑体"/>
        </w:rPr>
        <w:t xml:space="preserve"> </w:t>
      </w:r>
      <w:r>
        <w:rPr>
          <w:rFonts w:hint="eastAsia" w:eastAsia="黑体"/>
        </w:rPr>
        <w:t xml:space="preserve">输入脚接节点②、输出脚接节点③；</w:t>
      </w:r>
      <w:r>
        <w:rPr>
          <w:rFonts w:hint="eastAsia" w:eastAsia="黑体"/>
          <w:b/>
          <w:bCs/>
        </w:rPr>
        <w:t xml:space="preserve">U2（鉴频器）</w:t>
      </w:r>
      <w:r>
        <w:rPr>
          <w:rFonts w:eastAsia="黑体"/>
        </w:rPr>
        <w:t xml:space="preserve"> </w:t>
      </w:r>
      <w:r>
        <w:rPr>
          <w:rFonts w:hint="eastAsia" w:eastAsia="黑体"/>
        </w:rPr>
        <w:t xml:space="preserve">输入脚接节点③、输出脚接节点④，其参考零点对应中心频率；若采用</w:t>
      </w:r>
      <w:r>
        <w:rPr>
          <w:rFonts w:eastAsia="黑体"/>
        </w:rPr>
        <w:t xml:space="preserve"> </w:t>
      </w:r>
      <w:r>
        <w:rPr>
          <w:rFonts w:eastAsia="黑体"/>
          <w:b/>
          <w:bCs/>
        </w:rPr>
        <w:t xml:space="preserve">PLL </w:t>
      </w:r>
      <w:r>
        <w:rPr>
          <w:rFonts w:hint="eastAsia" w:eastAsia="黑体"/>
          <w:b/>
          <w:bCs/>
        </w:rPr>
        <w:t xml:space="preserve">鉴频器</w:t>
      </w:r>
      <w:r>
        <w:rPr>
          <w:rFonts w:hint="eastAsia" w:eastAsia="黑体"/>
        </w:rPr>
        <w:t xml:space="preserve">，VCO</w:t>
      </w:r>
      <w:r>
        <w:rPr>
          <w:rFonts w:eastAsia="黑体"/>
        </w:rPr>
        <w:t xml:space="preserve"> </w:t>
      </w:r>
      <w:r>
        <w:rPr>
          <w:rFonts w:hint="eastAsia" w:eastAsia="黑体"/>
        </w:rPr>
        <w:t xml:space="preserve">输出反馈与输入比较、环路误差电压即为鉴频输出；非相干法可用两个中心频率匹配滤波支路分别检波后经比较器比较幅值得出判决；</w:t>
      </w:r>
      <w:r>
        <w:rPr>
          <w:rFonts w:hint="eastAsia" w:eastAsia="黑体"/>
          <w:b/>
          <w:bCs/>
        </w:rPr>
        <w:t xml:space="preserve">U3（抽样判决器/比较器）</w:t>
      </w:r>
      <w:r>
        <w:rPr>
          <w:rFonts w:eastAsia="黑体"/>
        </w:rPr>
        <w:t xml:space="preserve"> </w:t>
      </w:r>
      <w:r>
        <w:rPr>
          <w:rFonts w:hint="eastAsia" w:eastAsia="黑体"/>
        </w:rPr>
        <w:t xml:space="preserve">信号输入脚接节点④、门限脚接零（或中点）门限、输出脚接节点⑤、时钟脚接位同步信号；各单元电源脚接节点⑥、地脚接节点⑦。</w:t>
      </w:r>
    </w:p>
    <w:p>
      <w:pPr/>
      <w:r>
        <w:rPr>
          <w:rFonts w:hint="eastAsia" w:eastAsia="黑体"/>
        </w:rPr>
        <w:t xml:space="preserve">由此构成”FSK</w:t>
      </w:r>
      <w:r>
        <w:rPr>
          <w:rFonts w:eastAsia="黑体"/>
        </w:rPr>
        <w:t xml:space="preserve"> </w:t>
      </w:r>
      <w:r>
        <w:rPr>
          <w:rFonts w:hint="eastAsia" w:eastAsia="黑体"/>
        </w:rPr>
        <w:t xml:space="preserve">信号经滤波、限幅、鉴频（或匹配滤波）与门限判决恢复二进制基带”的频移键控解调组态，两频率分别对应正负输出电压。</w:t>
      </w:r>
    </w:p>
    <w:bookmarkEnd w:id="19"/>
    <w:bookmarkStart w:id="20" w:name="工作原理"/>
    <w:p>
      <w:pPr>
        <w:pStyle w:val="Heading2"/>
      </w:pPr>
      <w:r>
        <w:rPr>
          <w:rFonts w:hint="eastAsia" w:eastAsia="黑体"/>
        </w:rPr>
        <w:t xml:space="preserve">工作原理</w:t>
      </w:r>
    </w:p>
    <w:p>
      <w:pPr>
        <w:pStyle w:val="FirstParagraph"/>
      </w:pPr>
      <w:r>
        <w:rPr>
          <w:rFonts w:hint="eastAsia" w:eastAsia="黑体"/>
        </w:rPr>
        <w:t xml:space="preserve">鉴频器输出的电压正比于瞬时频偏，对应两个频率</w:t>
      </w:r>
      <w:r>
        <w:rPr>
          <w:rFonts w:eastAsia="黑体"/>
        </w:rPr>
        <w:t xml:space="preserve"> </w:t>
      </w:r>
      <m:oMath>
        <m:sSub>
          <m:e>
            <m:r>
              <m:t>f</m:t>
            </m:r>
          </m:e>
          <m:sub>
            <m:r>
              <m:t>1</m:t>
            </m:r>
          </m:sub>
        </m:sSub>
      </m:oMath>
      <w:r>
        <w:rPr>
          <w:rFonts w:eastAsia="黑体"/>
        </w:rPr>
        <w:t xml:space="preserve">、</w:t>
      </w:r>
      <m:oMath>
        <m:sSub>
          <m:e>
            <m:r>
              <m:t>f</m:t>
            </m:r>
          </m:e>
          <m:sub>
            <m:r>
              <m:t>2</m:t>
            </m:r>
          </m:sub>
        </m:sSub>
      </m:oMath>
      <w:r>
        <w:rPr>
          <w:rFonts w:eastAsia="黑体"/>
        </w:rPr>
        <w:t xml:space="preserve"> </w:t>
      </w:r>
      <w:r>
        <w:rPr>
          <w:rFonts w:hint="eastAsia" w:eastAsia="黑体"/>
        </w:rPr>
        <w:t xml:space="preserve">分别输出负、正电压，判决器以零（或中点）为门限区分符号。非相干法可用两个匹配滤波支路分别检波后比较幅值得出判决。</w:t>
      </w:r>
    </w:p>
    <w:bookmarkEnd w:id="20"/>
    <w:bookmarkStart w:id="21" w:name="关键计算公式"/>
    <w:p>
      <w:pPr>
        <w:pStyle w:val="Heading2"/>
      </w:pPr>
      <w:r>
        <w:rPr>
          <w:rFonts w:hint="eastAsia" w:eastAsia="黑体"/>
        </w:rPr>
        <w:t xml:space="preserve">关键计算公式</w:t>
      </w:r>
    </w:p>
    <w:p>
      <w:pPr>
        <w:numPr>
          <w:ilvl w:val="0"/>
          <w:numId w:val="1001"/>
        </w:numPr>
      </w:pPr>
      <w:r>
        <w:rPr>
          <w:rFonts w:hint="eastAsia" w:eastAsia="黑体"/>
        </w:rPr>
        <w:t xml:space="preserve">鉴频输出与频偏关系：</w:t>
      </w:r>
    </w:p>
    <w:p>
      <w:pPr>
        <w:spacing w:before="120" w:after="120"/>
        <w:jc w:val="center"/>
      </w:pPr>
      <m:oMathPara>
        <m:oMathParaPr>
          <m:jc m:val="center"/>
        </m:oMathParaPr>
        <m:oMath>
          <m:sSub>
            <m:e>
              <m:r>
                <m:t>v</m:t>
              </m:r>
            </m:e>
            <m:sub>
              <m:r>
                <m:t>o</m:t>
              </m:r>
            </m:sub>
          </m:sSub>
          <m:r>
            <m:rPr>
              <m:sty m:val="p"/>
            </m:rPr>
            <m:t>(</m:t>
          </m:r>
          <m:r>
            <m:t>t</m:t>
          </m:r>
          <m:r>
            <m:rPr>
              <m:sty m:val="p"/>
            </m:rPr>
            <m:t>)</m:t>
          </m:r>
          <m:r>
            <m:rPr>
              <m:sty m:val="p"/>
            </m:rPr>
            <m:t>=</m:t>
          </m:r>
          <m:sSub>
            <m:e>
              <m:r>
                <m:t>K</m:t>
              </m:r>
            </m:e>
            <m:sub>
              <m:r>
                <m:t>d</m:t>
              </m:r>
            </m:sub>
          </m:sSub>
          <m:r>
            <m:rPr>
              <m:sty m:val="p"/>
            </m:rPr>
            <m:t>⋅</m:t>
          </m:r>
          <m:r>
            <m:rPr>
              <m:sty m:val="p"/>
            </m:rPr>
            <m:t>Δ</m:t>
          </m:r>
          <m:r>
            <m:t>f</m:t>
          </m:r>
        </m:oMath>
      </m:oMathPara>
    </w:p>
    <w:p>
      <w:pPr>
        <w:numPr>
          <w:ilvl w:val="0"/>
          <w:numId w:val="1001"/>
        </w:numPr>
      </w:pPr>
      <w:r>
        <w:rPr>
          <w:rFonts w:eastAsia="黑体"/>
        </w:rPr>
        <w:t xml:space="preserve">2FSK </w:t>
      </w:r>
      <w:r>
        <w:rPr>
          <w:rFonts w:hint="eastAsia" w:eastAsia="黑体"/>
        </w:rPr>
        <w:t xml:space="preserve">调制指数：</w:t>
      </w:r>
    </w:p>
    <w:p>
      <w:pPr>
        <w:spacing w:before="120" w:after="120"/>
        <w:jc w:val="center"/>
      </w:pPr>
      <m:oMathPara>
        <m:oMathParaPr>
          <m:jc m:val="center"/>
        </m:oMathParaPr>
        <m:oMath>
          <m:r>
            <m:t>h</m:t>
          </m:r>
          <m:r>
            <m:rPr>
              <m:sty m:val="p"/>
            </m:rPr>
            <m:t>=</m:t>
          </m:r>
          <m:f>
            <m:fPr>
              <m:type m:val="bar"/>
            </m:fPr>
            <m:num>
              <m:sSub>
                <m:e>
                  <m:r>
                    <m:t>f</m:t>
                  </m:r>
                </m:e>
                <m:sub>
                  <m:r>
                    <m:t>2</m:t>
                  </m:r>
                </m:sub>
              </m:sSub>
              <m:r>
                <m:rPr>
                  <m:sty m:val="p"/>
                </m:rPr>
                <m:t>−</m:t>
              </m:r>
              <m:sSub>
                <m:e>
                  <m:r>
                    <m:t>f</m:t>
                  </m:r>
                </m:e>
                <m:sub>
                  <m:r>
                    <m:t>1</m:t>
                  </m:r>
                </m:sub>
              </m:sSub>
            </m:num>
            <m:den>
              <m:sSub>
                <m:e>
                  <m:r>
                    <m:t>R</m:t>
                  </m:r>
                </m:e>
                <m:sub>
                  <m:r>
                    <m:t>b</m:t>
                  </m:r>
                </m:sub>
              </m:sSub>
            </m:den>
          </m:f>
        </m:oMath>
      </m:oMathPara>
    </w:p>
    <w:p>
      <w:pPr>
        <w:numPr>
          <w:ilvl w:val="0"/>
          <w:numId w:val="1001"/>
        </w:numPr>
      </w:pPr>
      <w:r>
        <w:rPr>
          <w:rFonts w:hint="eastAsia" w:eastAsia="黑体"/>
        </w:rPr>
        <w:t xml:space="preserve">相干</w:t>
      </w:r>
      <w:r>
        <w:rPr>
          <w:rFonts w:eastAsia="黑体"/>
        </w:rPr>
        <w:t xml:space="preserve"> 2FSK </w:t>
      </w:r>
      <w:r>
        <w:rPr>
          <w:rFonts w:hint="eastAsia" w:eastAsia="黑体"/>
        </w:rPr>
        <w:t xml:space="preserve">误码率（相干</w:t>
      </w:r>
      <w:r>
        <w:rPr>
          <w:rFonts w:eastAsia="黑体"/>
        </w:rPr>
        <w:t xml:space="preserve"> </w:t>
      </w:r>
      <w:r>
        <w:rPr>
          <w:rFonts w:hint="eastAsia" w:eastAsia="黑体"/>
        </w:rPr>
        <w:t xml:space="preserve">BFSK，需本地载波同步）：</w:t>
      </w:r>
    </w:p>
    <w:p>
      <w:pPr>
        <w:spacing w:before="120" w:after="120"/>
        <w:jc w:val="center"/>
      </w:pPr>
      <m:oMathPara>
        <m:oMathParaPr>
          <m:jc m:val="center"/>
        </m:oMathParaPr>
        <m:oMath>
          <m:sSub>
            <m:e>
              <m:r>
                <m:t>P</m:t>
              </m:r>
            </m:e>
            <m:sub>
              <m:r>
                <m:t>e</m:t>
              </m:r>
            </m:sub>
          </m:sSub>
          <m:r>
            <m:rPr>
              <m:sty m:val="p"/>
            </m:rPr>
            <m:t>=</m:t>
          </m:r>
          <m:r>
            <m:t>Q</m:t>
          </m:r>
          <m:d>
            <m:dPr>
              <m:begChr m:val="("/>
              <m:sepChr m:val=""/>
              <m:endChr m:val=")"/>
              <m:grow/>
            </m:dPr>
            <m:e>
              <m:rad>
                <m:radPr>
                  <m:degHide m:val="on"/>
                </m:radPr>
                <m:deg/>
                <m:e>
                  <m:f>
                    <m:fPr>
                      <m:type m:val="bar"/>
                    </m:fPr>
                    <m:num>
                      <m:sSub>
                        <m:e>
                          <m:r>
                            <m:t>E</m:t>
                          </m:r>
                        </m:e>
                        <m:sub>
                          <m:r>
                            <m:t>b</m:t>
                          </m:r>
                        </m:sub>
                      </m:sSub>
                    </m:num>
                    <m:den>
                      <m:sSub>
                        <m:e>
                          <m:r>
                            <m:t>N</m:t>
                          </m:r>
                        </m:e>
                        <m:sub>
                          <m:r>
                            <m:t>0</m:t>
                          </m:r>
                        </m:sub>
                      </m:sSub>
                    </m:den>
                  </m:f>
                </m:e>
              </m:rad>
            </m:e>
          </m:d>
        </m:oMath>
      </m:oMathPara>
    </w:p>
    <w:p>
      <w:pPr>
        <w:numPr>
          <w:ilvl w:val="0"/>
          <w:numId w:val="1001"/>
        </w:numPr>
      </w:pPr>
      <w:r>
        <w:rPr>
          <w:rFonts w:hint="eastAsia" w:eastAsia="黑体"/>
        </w:rPr>
        <w:t xml:space="preserve">非相干</w:t>
      </w:r>
      <w:r>
        <w:rPr>
          <w:rFonts w:eastAsia="黑体"/>
        </w:rPr>
        <w:t xml:space="preserve"> 2FSK </w:t>
      </w:r>
      <w:r>
        <w:rPr>
          <w:rFonts w:hint="eastAsia" w:eastAsia="黑体"/>
        </w:rPr>
        <w:t xml:space="preserve">误码率（非相干</w:t>
      </w:r>
      <w:r>
        <w:rPr>
          <w:rFonts w:eastAsia="黑体"/>
        </w:rPr>
        <w:t xml:space="preserve"> </w:t>
      </w:r>
      <w:r>
        <w:rPr>
          <w:rFonts w:hint="eastAsia" w:eastAsia="黑体"/>
        </w:rPr>
        <w:t xml:space="preserve">BFSK，检波无载波同步）：</w:t>
      </w:r>
    </w:p>
    <w:p>
      <w:pPr>
        <w:spacing w:before="120" w:after="120"/>
        <w:jc w:val="center"/>
      </w:pPr>
      <m:oMathPara>
        <m:oMathParaPr>
          <m:jc m:val="center"/>
        </m:oMathParaPr>
        <m:oMath>
          <m:sSub>
            <m:e>
              <m:r>
                <m:t>P</m:t>
              </m:r>
            </m:e>
            <m:sub>
              <m:r>
                <m:t>e</m:t>
              </m:r>
            </m:sub>
          </m:sSub>
          <m:r>
            <m:rPr>
              <m:sty m:val="p"/>
            </m:rPr>
            <m:t>=</m:t>
          </m:r>
          <m:f>
            <m:fPr>
              <m:type m:val="bar"/>
            </m:fPr>
            <m:num>
              <m:r>
                <m:t>1</m:t>
              </m:r>
            </m:num>
            <m:den>
              <m:r>
                <m:t>2</m:t>
              </m:r>
            </m:den>
          </m:f>
          <m:sSup>
            <m:e>
              <m:r>
                <m:t>e</m:t>
              </m:r>
            </m:e>
            <m:sup>
              <m:r>
                <m:rPr>
                  <m:sty m:val="p"/>
                </m:rPr>
                <m:t>−</m:t>
              </m:r>
              <m:sSub>
                <m:e>
                  <m:r>
                    <m:t>E</m:t>
                  </m:r>
                </m:e>
                <m:sub>
                  <m:r>
                    <m:t>b</m:t>
                  </m:r>
                </m:sub>
              </m:sSub>
              <m:r>
                <m:rPr>
                  <m:sty m:val="p"/>
                </m:rPr>
                <m:t>/</m:t>
              </m:r>
              <m:r>
                <m:rPr>
                  <m:sty m:val="p"/>
                </m:rPr>
                <m:t>(</m:t>
              </m:r>
              <m:r>
                <m:t>2</m:t>
              </m:r>
              <m:sSub>
                <m:e>
                  <m:r>
                    <m:t>N</m:t>
                  </m:r>
                </m:e>
                <m:sub>
                  <m:r>
                    <m:t>0</m:t>
                  </m:r>
                </m:sub>
              </m:sSub>
              <m:r>
                <m:rPr>
                  <m:sty m:val="p"/>
                </m:rPr>
                <m:t>)</m:t>
              </m:r>
            </m:sup>
          </m:sSup>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eastAsia="黑体"/>
              </w:rPr>
              <w:t xml:space="preserve">符号</w:t>
            </w:r>
          </w:p>
        </w:tc>
        <w:tc>
          <w:tcPr/>
          <w:p>
            <w:pPr>
              <w:pStyle w:val="Compact"/>
            </w:pPr>
            <w:r>
              <w:rPr>
                <w:rFonts w:hint="eastAsia" w:eastAsia="黑体"/>
              </w:rPr>
              <w:t xml:space="preserve">含义</w:t>
            </w:r>
          </w:p>
        </w:tc>
        <w:tc>
          <w:tcPr/>
          <w:p>
            <w:pPr>
              <w:pStyle w:val="Compact"/>
            </w:pPr>
            <w:r>
              <w:rPr>
                <w:rFonts w:hint="eastAsia" w:eastAsia="黑体"/>
              </w:rPr>
              <w:t xml:space="preserve">单位</w:t>
            </w:r>
          </w:p>
        </w:tc>
      </w:tr>
      <w:tr>
        <w:tc>
          <w:tcPr/>
          <w:p>
            <w:pPr>
              <w:pStyle w:val="Compact"/>
            </w:pPr>
            <m:oMath>
              <m:sSub>
                <m:e>
                  <m:r>
                    <m:t>K</m:t>
                  </m:r>
                </m:e>
                <m:sub>
                  <m:r>
                    <m:t>d</m:t>
                  </m:r>
                </m:sub>
              </m:sSub>
            </m:oMath>
            <w:r>
              <w:rPr>
                <w:rFonts w:eastAsia="黑体"/>
              </w:rPr>
              <w:t xml:space="preserve">​</w:t>
            </w:r>
          </w:p>
        </w:tc>
        <w:tc>
          <w:tcPr/>
          <w:p>
            <w:pPr>
              <w:pStyle w:val="Compact"/>
            </w:pPr>
            <w:r>
              <w:rPr>
                <w:rFonts w:hint="eastAsia" w:eastAsia="黑体"/>
              </w:rPr>
              <w:t xml:space="preserve">鉴频灵敏度</w:t>
            </w:r>
          </w:p>
        </w:tc>
        <w:tc>
          <w:tcPr/>
          <w:p>
            <w:pPr>
              <w:pStyle w:val="Compact"/>
            </w:pPr>
            <w:r>
              <w:rPr>
                <w:rFonts w:eastAsia="黑体"/>
              </w:rPr>
              <w:t xml:space="preserve">V/Hz</w:t>
            </w:r>
          </w:p>
        </w:tc>
      </w:tr>
      <w:tr>
        <w:tc>
          <w:tcPr/>
          <w:p>
            <w:pPr>
              <w:pStyle w:val="Compact"/>
            </w:pPr>
            <m:oMath>
              <m:r>
                <m:rPr>
                  <m:sty m:val="p"/>
                </m:rPr>
                <m:t>Δ</m:t>
              </m:r>
              <m:r>
                <m:t>f</m:t>
              </m:r>
            </m:oMath>
            <w:r>
              <w:rPr>
                <w:rFonts w:eastAsia="黑体"/>
              </w:rPr>
              <w:t xml:space="preserve">​</w:t>
            </w:r>
          </w:p>
        </w:tc>
        <w:tc>
          <w:tcPr/>
          <w:p>
            <w:pPr>
              <w:pStyle w:val="Compact"/>
            </w:pPr>
            <w:r>
              <w:rPr>
                <w:rFonts w:hint="eastAsia" w:eastAsia="黑体"/>
              </w:rPr>
              <w:t xml:space="preserve">频偏</w:t>
            </w:r>
          </w:p>
        </w:tc>
        <w:tc>
          <w:tcPr/>
          <w:p>
            <w:pPr>
              <w:pStyle w:val="Compact"/>
            </w:pPr>
            <w:r>
              <w:rPr>
                <w:rFonts w:eastAsia="黑体"/>
              </w:rPr>
              <w:t xml:space="preserve">Hz</w:t>
            </w:r>
          </w:p>
        </w:tc>
      </w:tr>
      <w:tr>
        <w:tc>
          <w:tcPr/>
          <w:p>
            <w:pPr>
              <w:pStyle w:val="Compact"/>
            </w:pPr>
            <m:oMath>
              <m:sSub>
                <m:e>
                  <m:r>
                    <m:t>f</m:t>
                  </m:r>
                </m:e>
                <m:sub>
                  <m:r>
                    <m:t>1</m:t>
                  </m:r>
                </m:sub>
              </m:sSub>
              <m:r>
                <m:rPr>
                  <m:sty m:val="p"/>
                </m:rPr>
                <m:t>,</m:t>
              </m:r>
              <m:sSub>
                <m:e>
                  <m:r>
                    <m:t>f</m:t>
                  </m:r>
                </m:e>
                <m:sub>
                  <m:r>
                    <m:t>2</m:t>
                  </m:r>
                </m:sub>
              </m:sSub>
            </m:oMath>
            <w:r>
              <w:rPr>
                <w:rFonts w:eastAsia="黑体"/>
              </w:rPr>
              <w:t xml:space="preserve">​</w:t>
            </w:r>
          </w:p>
        </w:tc>
        <w:tc>
          <w:tcPr/>
          <w:p>
            <w:pPr>
              <w:pStyle w:val="Compact"/>
            </w:pPr>
            <w:r>
              <w:rPr>
                <w:rFonts w:hint="eastAsia" w:eastAsia="黑体"/>
              </w:rPr>
              <w:t xml:space="preserve">两个键控频率</w:t>
            </w:r>
          </w:p>
        </w:tc>
        <w:tc>
          <w:tcPr/>
          <w:p>
            <w:pPr>
              <w:pStyle w:val="Compact"/>
            </w:pPr>
            <w:r>
              <w:rPr>
                <w:rFonts w:eastAsia="黑体"/>
              </w:rPr>
              <w:t xml:space="preserve">Hz</w:t>
            </w:r>
          </w:p>
        </w:tc>
      </w:tr>
      <w:tr>
        <w:tc>
          <w:tcPr/>
          <w:p>
            <w:pPr>
              <w:pStyle w:val="Compact"/>
            </w:pPr>
            <m:oMath>
              <m:sSub>
                <m:e>
                  <m:r>
                    <m:t>R</m:t>
                  </m:r>
                </m:e>
                <m:sub>
                  <m:r>
                    <m:t>b</m:t>
                  </m:r>
                </m:sub>
              </m:sSub>
            </m:oMath>
            <w:r>
              <w:rPr>
                <w:rFonts w:eastAsia="黑体"/>
              </w:rPr>
              <w:t xml:space="preserve">​</w:t>
            </w:r>
          </w:p>
        </w:tc>
        <w:tc>
          <w:tcPr/>
          <w:p>
            <w:pPr>
              <w:pStyle w:val="Compact"/>
            </w:pPr>
            <w:r>
              <w:rPr>
                <w:rFonts w:hint="eastAsia" w:eastAsia="黑体"/>
              </w:rPr>
              <w:t xml:space="preserve">码率</w:t>
            </w:r>
          </w:p>
        </w:tc>
        <w:tc>
          <w:tcPr/>
          <w:p>
            <w:pPr>
              <w:pStyle w:val="Compact"/>
            </w:pPr>
            <w:r>
              <w:rPr>
                <w:rFonts w:eastAsia="黑体"/>
              </w:rPr>
              <w:t xml:space="preserve">bit/s</w:t>
            </w:r>
          </w:p>
        </w:tc>
      </w:tr>
      <w:tr>
        <w:tc>
          <w:tcPr/>
          <w:p>
            <w:pPr>
              <w:pStyle w:val="Compact"/>
            </w:pPr>
            <m:oMath>
              <m:sSub>
                <m:e>
                  <m:r>
                    <m:t>P</m:t>
                  </m:r>
                </m:e>
                <m:sub>
                  <m:r>
                    <m:t>e</m:t>
                  </m:r>
                </m:sub>
              </m:sSub>
            </m:oMath>
            <w:r>
              <w:rPr>
                <w:rFonts w:eastAsia="黑体"/>
              </w:rPr>
              <w:t xml:space="preserve">​</w:t>
            </w:r>
          </w:p>
        </w:tc>
        <w:tc>
          <w:tcPr/>
          <w:p>
            <w:pPr>
              <w:pStyle w:val="Compact"/>
            </w:pPr>
            <w:r>
              <w:rPr>
                <w:rFonts w:hint="eastAsia" w:eastAsia="黑体"/>
              </w:rPr>
              <w:t xml:space="preserve">误码率</w:t>
            </w:r>
          </w:p>
        </w:tc>
        <w:tc>
          <w:tcPr/>
          <w:p>
            <w:pPr>
              <w:pStyle w:val="Compact"/>
            </w:pPr>
            <w:r>
              <w:rPr>
                <w:rFonts w:eastAsia="黑体"/>
              </w:rPr>
              <w:t xml:space="preserve">—</w:t>
            </w:r>
          </w:p>
        </w:tc>
      </w:tr>
    </w:tbl>
    <w:bookmarkEnd w:id="21"/>
    <w:bookmarkStart w:id="22" w:name="元件调整影响"/>
    <w:p>
      <w:pPr>
        <w:pStyle w:val="Heading2"/>
      </w:pPr>
      <w:r>
        <w:rPr>
          <w:rFonts w:hint="eastAsia" w:eastAsia="黑体"/>
        </w:rPr>
        <w:t xml:space="preserve">元件调整影响</w:t>
      </w:r>
    </w:p>
    <w:p>
      <w:pPr>
        <w:pStyle w:val="Compact"/>
        <w:numPr>
          <w:ilvl w:val="0"/>
          <w:numId w:val="1002"/>
        </w:numPr>
      </w:pPr>
      <w:r>
        <w:rPr>
          <w:rFonts w:hint="eastAsia" w:eastAsia="黑体"/>
          <w:b/>
          <w:bCs/>
        </w:rPr>
        <w:t xml:space="preserve">频偏</w:t>
      </w:r>
      <w:r>
        <w:rPr>
          <w:rFonts w:eastAsia="黑体"/>
          <w:b/>
          <w:bCs/>
        </w:rPr>
        <w:t xml:space="preserve"> </w:t>
      </w:r>
      <m:oMath>
        <m:r>
          <m:rPr>
            <m:sty m:val="p"/>
          </m:rPr>
          <m:t>Δ</m:t>
        </m:r>
        <m:r>
          <m:t>f</m:t>
        </m:r>
      </m:oMath>
      <w:r>
        <w:rPr>
          <w:rFonts w:eastAsia="黑体"/>
          <w:b/>
          <w:bCs/>
        </w:rPr>
        <w:t xml:space="preserve"> </w:t>
      </w:r>
      <w:r>
        <w:rPr>
          <w:rFonts w:hint="eastAsia" w:eastAsia="黑体"/>
          <w:b/>
          <w:bCs/>
        </w:rPr>
        <w:t xml:space="preserve">减小</w:t>
      </w:r>
      <w:r>
        <w:rPr>
          <w:rFonts w:eastAsia="黑体"/>
        </w:rPr>
        <w:t xml:space="preserve"> </w:t>
      </w:r>
      <w:r>
        <w:rPr>
          <w:rFonts w:eastAsia="黑体"/>
        </w:rPr>
        <w:t xml:space="preserve">→ </w:t>
      </w:r>
      <w:r>
        <w:rPr>
          <w:rFonts w:hint="eastAsia" w:eastAsia="黑体"/>
        </w:rPr>
        <w:t xml:space="preserve">两符号区分度下降，误码率上升。</w:t>
      </w:r>
    </w:p>
    <w:p>
      <w:pPr>
        <w:pStyle w:val="Compact"/>
        <w:numPr>
          <w:ilvl w:val="0"/>
          <w:numId w:val="1002"/>
        </w:numPr>
      </w:pPr>
      <w:r>
        <w:rPr>
          <w:rFonts w:hint="eastAsia" w:eastAsia="黑体"/>
          <w:b/>
          <w:bCs/>
        </w:rPr>
        <w:t xml:space="preserve">鉴频线性区变窄（Q</w:t>
      </w:r>
      <w:r>
        <w:rPr>
          <w:rFonts w:eastAsia="黑体"/>
          <w:b/>
          <w:bCs/>
        </w:rPr>
        <w:t xml:space="preserve"> </w:t>
      </w:r>
      <w:r>
        <w:rPr>
          <w:rFonts w:hint="eastAsia" w:eastAsia="黑体"/>
          <w:b/>
          <w:bCs/>
        </w:rPr>
        <w:t xml:space="preserve">过大）</w:t>
      </w:r>
      <w:r>
        <w:rPr>
          <w:rFonts w:eastAsia="黑体"/>
        </w:rPr>
        <w:t xml:space="preserve"> </w:t>
      </w:r>
      <w:r>
        <w:rPr>
          <w:rFonts w:eastAsia="黑体"/>
        </w:rPr>
        <w:t xml:space="preserve">→ </w:t>
      </w:r>
      <w:r>
        <w:rPr>
          <w:rFonts w:hint="eastAsia" w:eastAsia="黑体"/>
        </w:rPr>
        <w:t xml:space="preserve">大频偏被压缩，判决余量不足。</w:t>
      </w:r>
    </w:p>
    <w:p>
      <w:pPr>
        <w:pStyle w:val="Compact"/>
        <w:numPr>
          <w:ilvl w:val="0"/>
          <w:numId w:val="1002"/>
        </w:numPr>
      </w:pPr>
      <w:r>
        <w:rPr>
          <w:rFonts w:hint="eastAsia" w:eastAsia="黑体"/>
          <w:b/>
          <w:bCs/>
        </w:rPr>
        <w:t xml:space="preserve">带通滤波器带宽过窄</w:t>
      </w:r>
      <w:r>
        <w:rPr>
          <w:rFonts w:eastAsia="黑体"/>
        </w:rPr>
        <w:t xml:space="preserve"> </w:t>
      </w:r>
      <w:r>
        <w:rPr>
          <w:rFonts w:eastAsia="黑体"/>
        </w:rPr>
        <w:t xml:space="preserve">→ </w:t>
      </w:r>
      <w:r>
        <w:rPr>
          <w:rFonts w:hint="eastAsia" w:eastAsia="黑体"/>
        </w:rPr>
        <w:t xml:space="preserve">码间串扰增大，性能退化。</w:t>
      </w:r>
    </w:p>
    <w:p>
      <w:pPr>
        <w:pStyle w:val="Compact"/>
        <w:numPr>
          <w:ilvl w:val="0"/>
          <w:numId w:val="1002"/>
        </w:numPr>
      </w:pPr>
      <w:r>
        <w:rPr>
          <w:rFonts w:hint="eastAsia" w:eastAsia="黑体"/>
          <w:b/>
          <w:bCs/>
        </w:rPr>
        <w:t xml:space="preserve">判决门限偏移</w:t>
      </w:r>
      <w:r>
        <w:rPr>
          <w:rFonts w:eastAsia="黑体"/>
        </w:rPr>
        <w:t xml:space="preserve"> </w:t>
      </w:r>
      <w:r>
        <w:rPr>
          <w:rFonts w:eastAsia="黑体"/>
        </w:rPr>
        <w:t xml:space="preserve">→ 0/1 </w:t>
      </w:r>
      <w:r>
        <w:rPr>
          <w:rFonts w:hint="eastAsia" w:eastAsia="黑体"/>
        </w:rPr>
        <w:t xml:space="preserve">误判不对称，误码率上升。</w:t>
      </w:r>
    </w:p>
    <w:p>
      <w:pPr>
        <w:pStyle w:val="Compact"/>
        <w:numPr>
          <w:ilvl w:val="0"/>
          <w:numId w:val="1002"/>
        </w:numPr>
      </w:pPr>
      <w:r>
        <w:rPr>
          <w:rFonts w:hint="eastAsia" w:eastAsia="黑体"/>
          <w:b/>
          <w:bCs/>
        </w:rPr>
        <w:t xml:space="preserve">本地参考频率漂移</w:t>
      </w:r>
      <w:r>
        <w:rPr>
          <w:rFonts w:eastAsia="黑体"/>
        </w:rPr>
        <w:t xml:space="preserve"> </w:t>
      </w:r>
      <w:r>
        <w:rPr>
          <w:rFonts w:eastAsia="黑体"/>
        </w:rPr>
        <w:t xml:space="preserve">→ </w:t>
      </w:r>
      <w:r>
        <w:rPr>
          <w:rFonts w:hint="eastAsia" w:eastAsia="黑体"/>
        </w:rPr>
        <w:t xml:space="preserve">鉴频零点偏移，引入偏置误差。</w:t>
      </w:r>
    </w:p>
    <w:bookmarkEnd w:id="22"/>
    <w:bookmarkStart w:id="23" w:name="典型参数示例"/>
    <w:p>
      <w:pPr>
        <w:pStyle w:val="Heading2"/>
      </w:pPr>
      <w:r>
        <w:rPr>
          <w:rFonts w:hint="eastAsia" w:eastAsia="黑体"/>
        </w:rPr>
        <w:t xml:space="preserve">典型参数示例</w:t>
      </w:r>
    </w:p>
    <w:p>
      <w:pPr>
        <w:pStyle w:val="Compact"/>
        <w:numPr>
          <w:ilvl w:val="0"/>
          <w:numId w:val="1003"/>
        </w:numPr>
      </w:pPr>
      <w:r>
        <w:rPr>
          <w:rFonts w:hint="eastAsia" w:eastAsia="黑体"/>
        </w:rPr>
        <w:t xml:space="preserve">取</w:t>
      </w:r>
      <w:r>
        <w:rPr>
          <w:rFonts w:eastAsia="黑体"/>
        </w:rPr>
        <w:t xml:space="preserve"> </w:t>
      </w:r>
      <m:oMath>
        <m:sSub>
          <m:e>
            <m:r>
              <m:t>E</m:t>
            </m:r>
          </m:e>
          <m:sub>
            <m:r>
              <m:t>b</m:t>
            </m:r>
          </m:sub>
        </m:sSub>
        <m:r>
          <m:rPr>
            <m:sty m:val="p"/>
          </m:rPr>
          <m:t>/</m:t>
        </m:r>
        <m:sSub>
          <m:e>
            <m:r>
              <m:t>N</m:t>
            </m:r>
          </m:e>
          <m:sub>
            <m:r>
              <m:t>0</m:t>
            </m:r>
          </m:sub>
        </m:sSub>
        <m:r>
          <m:rPr>
            <m:sty m:val="p"/>
          </m:rPr>
          <m:t>=</m:t>
        </m:r>
        <m:r>
          <m:t>10</m:t>
        </m:r>
      </m:oMath>
      <w:r>
        <w:rPr>
          <w:rFonts w:hint="eastAsia" w:eastAsia="黑体"/>
        </w:rPr>
        <w:t xml:space="preserve">（非相干）：</w:t>
      </w:r>
      <m:oMath>
        <m:sSub>
          <m:e>
            <m:r>
              <m:t>P</m:t>
            </m:r>
          </m:e>
          <m:sub>
            <m:r>
              <m:t>e</m:t>
            </m:r>
          </m:sub>
        </m:sSub>
        <m:r>
          <m:rPr>
            <m:sty m:val="p"/>
          </m:rPr>
          <m:t>=</m:t>
        </m:r>
        <m:r>
          <m:t>0.5</m:t>
        </m:r>
        <m:sSup>
          <m:e>
            <m:r>
              <m:t>e</m:t>
            </m:r>
          </m:e>
          <m:sup>
            <m:r>
              <m:rPr>
                <m:sty m:val="p"/>
              </m:rPr>
              <m:t>−</m:t>
            </m:r>
            <m:r>
              <m:t>5</m:t>
            </m:r>
          </m:sup>
        </m:sSup>
        <m:r>
          <m:rPr>
            <m:sty m:val="p"/>
          </m:rPr>
          <m:t>≈</m:t>
        </m:r>
        <m:r>
          <m:t>3.4</m:t>
        </m:r>
        <m:r>
          <m:rPr>
            <m:sty m:val="p"/>
          </m:rPr>
          <m:t>×</m:t>
        </m:r>
        <m:sSup>
          <m:e>
            <m:r>
              <m:t>10</m:t>
            </m:r>
          </m:e>
          <m:sup>
            <m:r>
              <m:rPr>
                <m:sty m:val="p"/>
              </m:rPr>
              <m:t>−</m:t>
            </m:r>
            <m:r>
              <m:t>3</m:t>
            </m:r>
          </m:sup>
        </m:sSup>
      </m:oMath>
      <w:r>
        <w:rPr>
          <w:rFonts w:eastAsia="黑体"/>
        </w:rPr>
        <w:t xml:space="preserve">。</w:t>
      </w:r>
    </w:p>
    <w:p>
      <w:pPr>
        <w:pStyle w:val="Compact"/>
        <w:numPr>
          <w:ilvl w:val="0"/>
          <w:numId w:val="1003"/>
        </w:numPr>
      </w:pPr>
      <w:r>
        <w:rPr>
          <w:rFonts w:hint="eastAsia" w:eastAsia="黑体"/>
        </w:rPr>
        <w:t xml:space="preserve">取</w:t>
      </w:r>
      <w:r>
        <w:rPr>
          <w:rFonts w:eastAsia="黑体"/>
        </w:rPr>
        <w:t xml:space="preserve"> </w:t>
      </w:r>
      <m:oMath>
        <m:sSub>
          <m:e>
            <m:r>
              <m:t>f</m:t>
            </m:r>
          </m:e>
          <m:sub>
            <m:r>
              <m:t>1</m:t>
            </m:r>
          </m:sub>
        </m:sSub>
        <m:r>
          <m:rPr>
            <m:sty m:val="p"/>
          </m:rPr>
          <m:t>=</m:t>
        </m:r>
        <m:r>
          <m:t>2.019</m:t>
        </m:r>
        <m:r>
          <m:t> </m:t>
        </m:r>
        <m:r>
          <m:rPr>
            <m:nor/>
            <m:sty m:val="p"/>
          </m:rPr>
          <m:t>MHz</m:t>
        </m:r>
      </m:oMath>
      <w:r>
        <w:rPr>
          <w:rFonts w:eastAsia="黑体"/>
        </w:rPr>
        <w:t xml:space="preserve">、</w:t>
      </w:r>
      <m:oMath>
        <m:sSub>
          <m:e>
            <m:r>
              <m:t>f</m:t>
            </m:r>
          </m:e>
          <m:sub>
            <m:r>
              <m:t>2</m:t>
            </m:r>
          </m:sub>
        </m:sSub>
        <m:r>
          <m:rPr>
            <m:sty m:val="p"/>
          </m:rPr>
          <m:t>=</m:t>
        </m:r>
        <m:r>
          <m:t>2.021</m:t>
        </m:r>
        <m:r>
          <m:t> </m:t>
        </m:r>
        <m:r>
          <m:rPr>
            <m:nor/>
            <m:sty m:val="p"/>
          </m:rPr>
          <m:t>MHz</m:t>
        </m:r>
      </m:oMath>
      <w:r>
        <w:rPr>
          <w:rFonts w:eastAsia="黑体"/>
        </w:rPr>
        <w:t xml:space="preserve">、</w:t>
      </w:r>
      <m:oMath>
        <m:sSub>
          <m:e>
            <m:r>
              <m:t>R</m:t>
            </m:r>
          </m:e>
          <m:sub>
            <m:r>
              <m:t>b</m:t>
            </m:r>
          </m:sub>
        </m:sSub>
        <m:r>
          <m:rPr>
            <m:sty m:val="p"/>
          </m:rPr>
          <m:t>=</m:t>
        </m:r>
        <m:r>
          <m:t>2</m:t>
        </m:r>
        <m:r>
          <m:t> </m:t>
        </m:r>
        <m:r>
          <m:rPr>
            <m:nor/>
            <m:sty m:val="p"/>
          </m:rPr>
          <m:t>kbit/s</m:t>
        </m:r>
      </m:oMath>
      <w:r>
        <w:rPr>
          <w:rFonts w:hint="eastAsia" w:eastAsia="黑体"/>
        </w:rPr>
        <w:t xml:space="preserve">：</w:t>
      </w:r>
      <m:oMath>
        <m:r>
          <m:t>h</m:t>
        </m:r>
        <m:r>
          <m:rPr>
            <m:sty m:val="p"/>
          </m:rPr>
          <m:t>=</m:t>
        </m:r>
        <m:r>
          <m:t>2000</m:t>
        </m:r>
        <m:r>
          <m:rPr>
            <m:sty m:val="p"/>
          </m:rPr>
          <m:t>/</m:t>
        </m:r>
        <m:r>
          <m:t>2000</m:t>
        </m:r>
        <m:r>
          <m:rPr>
            <m:sty m:val="p"/>
          </m:rPr>
          <m:t>=</m:t>
        </m:r>
        <m:r>
          <m:t>1</m:t>
        </m:r>
      </m:oMath>
      <w:r>
        <w:rPr>
          <w:rFonts w:eastAsia="黑体"/>
        </w:rPr>
        <w:t xml:space="preserve">。</w:t>
      </w:r>
    </w:p>
    <w:bookmarkEnd w:id="23"/>
    <w:bookmarkStart w:id="24" w:name="常见器件型号"/>
    <w:p>
      <w:pPr>
        <w:pStyle w:val="Heading2"/>
      </w:pPr>
      <w:r>
        <w:rPr>
          <w:rFonts w:hint="eastAsia" w:eastAsia="黑体"/>
        </w:rPr>
        <w:t xml:space="preserve">常见器件型号</w:t>
      </w:r>
    </w:p>
    <w:p>
      <w:pPr>
        <w:pStyle w:val="Compact"/>
        <w:numPr>
          <w:ilvl w:val="0"/>
          <w:numId w:val="1004"/>
        </w:numPr>
      </w:pPr>
      <w:r>
        <w:rPr>
          <w:rFonts w:eastAsia="黑体"/>
        </w:rPr>
        <w:t xml:space="preserve">PLL </w:t>
      </w:r>
      <w:r>
        <w:rPr>
          <w:rFonts w:hint="eastAsia" w:eastAsia="黑体"/>
        </w:rPr>
        <w:t xml:space="preserve">鉴频：NE565、XR2211（FSK</w:t>
      </w:r>
      <w:r>
        <w:rPr>
          <w:rFonts w:eastAsia="黑体"/>
        </w:rPr>
        <w:t xml:space="preserve"> </w:t>
      </w:r>
      <w:r>
        <w:rPr>
          <w:rFonts w:hint="eastAsia" w:eastAsia="黑体"/>
        </w:rPr>
        <w:t xml:space="preserve">解调专用）。</w:t>
      </w:r>
    </w:p>
    <w:p>
      <w:pPr>
        <w:pStyle w:val="Compact"/>
        <w:numPr>
          <w:ilvl w:val="0"/>
          <w:numId w:val="1004"/>
        </w:numPr>
      </w:pPr>
      <w:r>
        <w:rPr>
          <w:rFonts w:hint="eastAsia" w:eastAsia="黑体"/>
        </w:rPr>
        <w:t xml:space="preserve">鉴频</w:t>
      </w:r>
      <w:r>
        <w:rPr>
          <w:rFonts w:eastAsia="黑体"/>
        </w:rPr>
        <w:t xml:space="preserve"> </w:t>
      </w:r>
      <w:r>
        <w:rPr>
          <w:rFonts w:hint="eastAsia" w:eastAsia="黑体"/>
        </w:rPr>
        <w:t xml:space="preserve">IC：MC3359、SA604。</w:t>
      </w:r>
    </w:p>
    <w:p>
      <w:pPr>
        <w:pStyle w:val="Compact"/>
        <w:numPr>
          <w:ilvl w:val="0"/>
          <w:numId w:val="1004"/>
        </w:numPr>
      </w:pPr>
      <w:r>
        <w:rPr>
          <w:rFonts w:hint="eastAsia" w:eastAsia="黑体"/>
        </w:rPr>
        <w:t xml:space="preserve">比较器：LM393、LM311。</w:t>
      </w:r>
    </w:p>
    <w:bookmarkEnd w:id="24"/>
    <w:bookmarkStart w:id="25" w:name="注意事项"/>
    <w:p>
      <w:pPr>
        <w:pStyle w:val="Heading2"/>
      </w:pPr>
      <w:r>
        <w:rPr>
          <w:rFonts w:hint="eastAsia" w:eastAsia="黑体"/>
        </w:rPr>
        <w:t xml:space="preserve">注意事项</w:t>
      </w:r>
    </w:p>
    <w:p>
      <w:pPr>
        <w:pStyle w:val="Compact"/>
        <w:numPr>
          <w:ilvl w:val="0"/>
          <w:numId w:val="1005"/>
        </w:numPr>
      </w:pPr>
      <w:r>
        <w:rPr>
          <w:rFonts w:hint="eastAsia" w:eastAsia="黑体"/>
        </w:rPr>
        <w:t xml:space="preserve">相干</w:t>
      </w:r>
      <w:r>
        <w:rPr>
          <w:rFonts w:eastAsia="黑体"/>
        </w:rPr>
        <w:t xml:space="preserve"> FSK </w:t>
      </w:r>
      <w:r>
        <w:rPr>
          <w:rFonts w:hint="eastAsia" w:eastAsia="黑体"/>
        </w:rPr>
        <w:t xml:space="preserve">需保证本地载波与接收信号同步，性能优于非相干约</w:t>
      </w:r>
      <w:r>
        <w:rPr>
          <w:rFonts w:eastAsia="黑体"/>
        </w:rPr>
        <w:t xml:space="preserve"> 3 dB。</w:t>
      </w:r>
    </w:p>
    <w:p>
      <w:pPr>
        <w:pStyle w:val="Compact"/>
        <w:numPr>
          <w:ilvl w:val="0"/>
          <w:numId w:val="1005"/>
        </w:numPr>
      </w:pPr>
      <w:r>
        <w:rPr>
          <w:rFonts w:hint="eastAsia" w:eastAsia="黑体"/>
        </w:rPr>
        <w:t xml:space="preserve">非相干</w:t>
      </w:r>
      <w:r>
        <w:rPr>
          <w:rFonts w:eastAsia="黑体"/>
        </w:rPr>
        <w:t xml:space="preserve"> FSK </w:t>
      </w:r>
      <w:r>
        <w:rPr>
          <w:rFonts w:hint="eastAsia" w:eastAsia="黑体"/>
        </w:rPr>
        <w:t xml:space="preserve">无需载波同步，实现简单，适用于低成本系统。</w:t>
      </w:r>
    </w:p>
    <w:p>
      <w:pPr>
        <w:pStyle w:val="Compact"/>
        <w:numPr>
          <w:ilvl w:val="0"/>
          <w:numId w:val="1005"/>
        </w:numPr>
      </w:pPr>
      <w:r>
        <w:rPr>
          <w:rFonts w:hint="eastAsia" w:eastAsia="黑体"/>
        </w:rPr>
        <w:t xml:space="preserve">带通滤波需覆盖</w:t>
      </w:r>
      <w:r>
        <w:rPr>
          <w:rFonts w:eastAsia="黑体"/>
        </w:rPr>
        <w:t xml:space="preserve"> </w:t>
      </w:r>
      <m:oMath>
        <m:sSub>
          <m:e>
            <m:r>
              <m:t>f</m:t>
            </m:r>
          </m:e>
          <m:sub>
            <m:r>
              <m:t>1</m:t>
            </m:r>
          </m:sub>
        </m:sSub>
      </m:oMath>
      <w:r>
        <w:rPr>
          <w:rFonts w:eastAsia="黑体"/>
        </w:rPr>
        <w:t xml:space="preserve">、</w:t>
      </w:r>
      <m:oMath>
        <m:sSub>
          <m:e>
            <m:r>
              <m:t>f</m:t>
            </m:r>
          </m:e>
          <m:sub>
            <m:r>
              <m:t>2</m:t>
            </m:r>
          </m:sub>
        </m:sSub>
      </m:oMath>
      <w:r>
        <w:rPr>
          <w:rFonts w:eastAsia="黑体"/>
        </w:rPr>
        <w:t xml:space="preserve"> </w:t>
      </w:r>
      <w:r>
        <w:rPr>
          <w:rFonts w:hint="eastAsia" w:eastAsia="黑体"/>
        </w:rPr>
        <w:t xml:space="preserve">并抑制带外噪声，带宽与码率匹配。</w:t>
      </w:r>
    </w:p>
    <w:p>
      <w:pPr>
        <w:pStyle w:val="Compact"/>
        <w:numPr>
          <w:ilvl w:val="0"/>
          <w:numId w:val="1005"/>
        </w:numPr>
      </w:pPr>
      <w:r>
        <w:rPr>
          <w:rFonts w:hint="eastAsia" w:eastAsia="黑体"/>
        </w:rPr>
        <w:t xml:space="preserve">中频/鉴频中心频率漂移会导致偏置，需定期校准或用</w:t>
      </w:r>
      <w:r>
        <w:rPr>
          <w:rFonts w:eastAsia="黑体"/>
        </w:rPr>
        <w:t xml:space="preserve"> AFC。</w:t>
      </w:r>
    </w:p>
    <w:bookmarkEnd w:id="25"/>
    <w:bookmarkStart w:id="26" w:name="参考资料"/>
    <w:p>
      <w:pPr>
        <w:pStyle w:val="Heading2"/>
      </w:pPr>
      <w:r>
        <w:rPr>
          <w:rFonts w:hint="eastAsia" w:eastAsia="黑体"/>
        </w:rPr>
        <w:t xml:space="preserve">参考资料</w:t>
      </w:r>
    </w:p>
    <w:p>
      <w:pPr>
        <w:pStyle w:val="Compact"/>
        <w:numPr>
          <w:ilvl w:val="0"/>
          <w:numId w:val="1006"/>
        </w:numPr>
      </w:pPr>
      <w:r>
        <w:rPr>
          <w:rFonts w:eastAsia="黑体"/>
        </w:rPr>
        <w:t xml:space="preserve">Wikipedia: Frequency-shift keying。</w:t>
      </w:r>
    </w:p>
    <w:p>
      <w:pPr>
        <w:pStyle w:val="Compact"/>
        <w:numPr>
          <w:ilvl w:val="0"/>
          <w:numId w:val="1006"/>
        </w:numPr>
      </w:pPr>
      <w:r>
        <w:rPr>
          <w:rFonts w:hint="eastAsia" w:eastAsia="黑体"/>
        </w:rPr>
        <w:t xml:space="preserve">《通信原理》（樊昌信）。</w:t>
      </w:r>
    </w:p>
    <w:p>
      <w:pPr>
        <w:pStyle w:val="Compact"/>
        <w:numPr>
          <w:ilvl w:val="0"/>
          <w:numId w:val="1006"/>
        </w:numPr>
      </w:pPr>
      <w:r>
        <w:rPr>
          <w:rFonts w:eastAsia="黑体"/>
        </w:rPr>
        <w:t xml:space="preserve">Exar XR2211 </w:t>
      </w:r>
      <w:r>
        <w:rPr>
          <w:rFonts w:hint="eastAsia" w:eastAsia="黑体"/>
        </w:rPr>
        <w:t xml:space="preserve">数据手册。</w:t>
      </w:r>
    </w:p>
    <w:bookmarkEnd w:id="26"/>
    <w:bookmarkEnd w:id="27"/>
    <w:p>
      <w:pPr>
        <w:spacing w:before="360"/>
        <w:jc w:val="center"/>
      </w:pPr>
      <w:r>
        <w:rPr>
          <w:rFonts w:ascii="Times New Roman" w:hAnsi="Times New Roman" w:eastAsia="黑体"/>
          <w:color w:val="555555"/>
          <w:sz w:val="21"/>
        </w:rPr>
        <w:t>材料收集者：杜文杰，微信/手机：19519196569，QQ:3478827729</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黑体"/>
        <w:sz w:val="18"/>
      </w:rPr>
      <w:t xml:space="preserve">第 </w:t>
    </w:r>
    <w:r>
      <w:rPr>
        <w:rFonts w:eastAsia="黑体"/>
        <w:sz w:val="18"/>
      </w:rPr>
      <w:fldChar w:fldCharType="begin"/>
      <w:instrText xml:space="preserve">PAGE</w:instrText>
      <w:fldChar w:fldCharType="end"/>
    </w:r>
    <w:r>
      <w:rPr>
        <w:rFonts w:eastAsia="黑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eastAsia="黑体"/>
        </w:rPr>
        <w:continuationSeparator/>
      </w:r>
    </w:p>
  </w:footnote>
  <w:footnote w:type="separator" w:id="-1">
    <w:p>
      <w:r>
        <w:rPr>
          <w:rFonts w:eastAsia="黑体"/>
        </w:rPr>
        <w:separator/>
      </w:r>
    </w:p>
  </w:footnote>
</w:footnotes>
</file>

<file path=word/header1.xml><?xml version="1.0" encoding="utf-8"?>
<w:hd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黑体"/>
        <w:sz w:val="18"/>
        <w:rFonts w:eastAsia="黑体"/>
        <w:rFonts w:eastAsia="黑体"/>
      </w:rPr>
      <w:t>FSK解调电路</w:t>
    </w:r>
  </w:p>
</w:hdr>
</file>

<file path=word/numbering.xml><?xml version="1.0" encoding="utf-8"?>
<w:numbering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eastAsia="黑体"/>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eastAsia="黑体"/>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eastAsia="黑体"/>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eastAsia="黑体"/>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eastAsia="黑体"/>
      </w:rPr>
    </w:lvl>
    <w:lvl w:ilvl="1">
      <w:numFmt w:val="bullet"/>
      <w:lvlText w:val="o"/>
      <w:lvlJc w:val="left"/>
      <w:pPr>
        <w:ind w:left="1440" w:hanging="360"/>
      </w:pPr>
      <w:rPr>
        <w:rFonts w:ascii="Courier New" w:hAnsi="Courier New" w:cs="Courier New" w:hint="default" w:eastAsia="黑体"/>
      </w:rPr>
    </w:lvl>
    <w:lvl w:ilvl="2">
      <w:numFmt w:val="bullet"/>
      <w:lvlText w:val=""/>
      <w:lvlJc w:val="left"/>
      <w:pPr>
        <w:ind w:left="2160" w:hanging="360"/>
      </w:pPr>
      <w:rPr>
        <w:rFonts w:ascii="Wingdings" w:hAnsi="Wingdings" w:cs="Wingdings" w:hint="default" w:eastAsia="黑体"/>
      </w:rPr>
    </w:lvl>
    <w:lvl w:ilvl="3">
      <w:numFmt w:val="bullet"/>
      <w:lvlText w:val=""/>
      <w:lvlJc w:val="left"/>
      <w:pPr>
        <w:ind w:left="2880" w:hanging="360"/>
      </w:pPr>
      <w:rPr>
        <w:rFonts w:ascii="Symbol" w:hAnsi="Symbol" w:cs="Symbol" w:hint="default" w:eastAsia="黑体"/>
      </w:rPr>
    </w:lvl>
    <w:lvl w:ilvl="4">
      <w:numFmt w:val="bullet"/>
      <w:lvlText w:val="o"/>
      <w:lvlJc w:val="left"/>
      <w:pPr>
        <w:ind w:left="3600" w:hanging="360"/>
      </w:pPr>
      <w:rPr>
        <w:rFonts w:ascii="Courier New" w:hAnsi="Courier New" w:cs="Courier New" w:hint="default" w:eastAsia="黑体"/>
      </w:rPr>
    </w:lvl>
    <w:lvl w:ilvl="5">
      <w:numFmt w:val="bullet"/>
      <w:lvlText w:val=""/>
      <w:lvlJc w:val="left"/>
      <w:pPr>
        <w:ind w:left="4320" w:hanging="360"/>
      </w:pPr>
      <w:rPr>
        <w:rFonts w:ascii="Wingdings" w:hAnsi="Wingdings" w:cs="Wingdings" w:hint="default" w:eastAsia="黑体"/>
      </w:rPr>
    </w:lvl>
    <w:lvl w:ilvl="6">
      <w:numFmt w:val="bullet"/>
      <w:lvlText w:val=""/>
      <w:lvlJc w:val="left"/>
      <w:pPr>
        <w:ind w:left="5040" w:hanging="360"/>
      </w:pPr>
      <w:rPr>
        <w:rFonts w:ascii="Symbol" w:hAnsi="Symbol" w:cs="Symbol" w:hint="default" w:eastAsia="黑体"/>
      </w:rPr>
    </w:lvl>
    <w:lvl w:ilvl="7">
      <w:numFmt w:val="bullet"/>
      <w:lvlText w:val="o"/>
      <w:lvlJc w:val="left"/>
      <w:pPr>
        <w:ind w:left="5760" w:hanging="360"/>
      </w:pPr>
      <w:rPr>
        <w:rFonts w:ascii="Courier New" w:hAnsi="Courier New" w:cs="Courier New" w:hint="default" w:eastAsia="黑体"/>
      </w:rPr>
    </w:lvl>
    <w:lvl w:ilvl="8">
      <w:numFmt w:val="bullet"/>
      <w:lvlText w:val=""/>
      <w:lvlJc w:val="left"/>
      <w:pPr>
        <w:ind w:left="6480" w:hanging="360"/>
      </w:pPr>
      <w:rPr>
        <w:rFonts w:ascii="Wingdings" w:hAnsi="Wingdings" w:cs="Wingdings" w:hint="default" w:eastAsia="黑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mc:Ignorable="w14">
  <w:docDefaults>
    <w:rPrDefault>
      <w:rPr>
        <w:rFonts w:asciiTheme="minorHAnsi" w:cstheme="minorBidi" w:hAnsiTheme="minorHAnsi" w:eastAsia="黑体"/>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hAnsiTheme="majorHAnsi" w:eastAsia="黑体"/>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hAnsiTheme="majorHAnsi" w:eastAsia="黑体"/>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hAnsiTheme="majorHAnsi" w:eastAsia="黑体"/>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hAnsiTheme="majorHAnsi" w:eastAsia="黑体"/>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hAnsiTheme="majorHAnsi" w:eastAsia="黑体"/>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hAnsiTheme="majorHAnsi" w:eastAsia="黑体"/>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hAnsiTheme="majorHAnsi" w:eastAsia="黑体"/>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hAnsiTheme="majorHAnsi" w:eastAsia="黑体"/>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hAnsiTheme="majorHAnsi" w:eastAsia="黑体"/>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hAnsiTheme="majorHAnsi" w:eastAsia="黑体"/>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eastAsia="黑体"/>
      <w:sz w:val="16"/>
      <w:szCs w:val="16"/>
    </w:rPr>
  </w:style>
  <w:style w:customStyle="1" w:styleId="BodyText3Char" w:type="character">
    <w:name w:val="Body Text 3 Char"/>
    <w:basedOn w:val="DefaultParagraphFont"/>
    <w:link w:val="BodyText3"/>
    <w:uiPriority w:val="99"/>
    <w:rsid w:val="00AA1D8D"/>
    <w:rPr>
      <w:rFonts w:eastAsia="黑体"/>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eastAsia="黑体"/>
      <w:sz w:val="20"/>
      <w:szCs w:val="20"/>
    </w:rPr>
  </w:style>
  <w:style w:customStyle="1" w:styleId="MacroTextChar" w:type="character">
    <w:name w:val="Macro Text Char"/>
    <w:basedOn w:val="DefaultParagraphFont"/>
    <w:link w:val="MacroText"/>
    <w:uiPriority w:val="99"/>
    <w:rsid w:val="0029639D"/>
    <w:rPr>
      <w:rFonts w:ascii="Courier" w:hAnsi="Courier" w:eastAsia="黑体"/>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rFonts w:eastAsia="黑体"/>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hAnsiTheme="majorHAnsi" w:eastAsia="黑体"/>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hAnsiTheme="majorHAnsi" w:eastAsia="黑体"/>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hAnsiTheme="majorHAnsi" w:eastAsia="黑体"/>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hAnsiTheme="majorHAnsi" w:eastAsia="黑体"/>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hAnsiTheme="majorHAnsi" w:eastAsia="黑体"/>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hAnsiTheme="majorHAnsi" w:eastAsia="黑体"/>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eastAsia="黑体"/>
      <w:b/>
      <w:bCs/>
      <w:color w:themeColor="accent1" w:val="4F81BD"/>
      <w:sz w:val="18"/>
      <w:szCs w:val="18"/>
    </w:rPr>
  </w:style>
  <w:style w:styleId="Strong" w:type="character">
    <w:name w:val="Strong"/>
    <w:basedOn w:val="DefaultParagraphFont"/>
    <w:uiPriority w:val="22"/>
    <w:qFormat/>
    <w:rsid w:val="00FC693F"/>
    <w:rPr>
      <w:rFonts w:eastAsia="黑体"/>
      <w:b/>
      <w:bCs/>
    </w:rPr>
  </w:style>
  <w:style w:styleId="Emphasis" w:type="character">
    <w:name w:val="Emphasis"/>
    <w:basedOn w:val="DefaultParagraphFont"/>
    <w:uiPriority w:val="20"/>
    <w:qFormat/>
    <w:rsid w:val="00FC693F"/>
    <w:rPr>
      <w:rFonts w:eastAsia="黑体"/>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eastAsia="黑体"/>
      <w:b/>
      <w:bCs/>
      <w:i/>
      <w:iCs/>
      <w:color w:themeColor="accent1" w:val="4F81BD"/>
    </w:rPr>
  </w:style>
  <w:style w:customStyle="1" w:styleId="IntenseQuoteChar" w:type="character">
    <w:name w:val="Intense Quote Char"/>
    <w:basedOn w:val="DefaultParagraphFont"/>
    <w:link w:val="IntenseQuote"/>
    <w:uiPriority w:val="30"/>
    <w:rsid w:val="00FC693F"/>
    <w:rPr>
      <w:rFonts w:eastAsia="黑体"/>
      <w:b/>
      <w:bCs/>
      <w:i/>
      <w:iCs/>
      <w:color w:themeColor="accent1" w:val="4F81BD"/>
    </w:rPr>
  </w:style>
  <w:style w:styleId="SubtleEmphasis" w:type="character">
    <w:name w:val="Subtle Emphasis"/>
    <w:basedOn w:val="DefaultParagraphFont"/>
    <w:uiPriority w:val="19"/>
    <w:qFormat/>
    <w:rsid w:val="00FC693F"/>
    <w:rPr>
      <w:rFonts w:eastAsia="黑体"/>
      <w:i/>
      <w:iCs/>
      <w:color w:themeColor="text1" w:themeTint="7F" w:val="808080"/>
    </w:rPr>
  </w:style>
  <w:style w:styleId="IntenseEmphasis" w:type="character">
    <w:name w:val="Intense Emphasis"/>
    <w:basedOn w:val="DefaultParagraphFont"/>
    <w:uiPriority w:val="21"/>
    <w:qFormat/>
    <w:rsid w:val="00FC693F"/>
    <w:rPr>
      <w:rFonts w:eastAsia="黑体"/>
      <w:b/>
      <w:bCs/>
      <w:i/>
      <w:iCs/>
      <w:color w:themeColor="accent1" w:val="4F81BD"/>
    </w:rPr>
  </w:style>
  <w:style w:styleId="SubtleReference" w:type="character">
    <w:name w:val="Subtle Reference"/>
    <w:basedOn w:val="DefaultParagraphFont"/>
    <w:uiPriority w:val="31"/>
    <w:qFormat/>
    <w:rsid w:val="00FC693F"/>
    <w:rPr>
      <w:rFonts w:eastAsia="黑体"/>
      <w:smallCaps/>
      <w:color w:themeColor="accent2" w:val="C0504D"/>
      <w:u w:val="single"/>
    </w:rPr>
  </w:style>
  <w:style w:styleId="IntenseReference" w:type="character">
    <w:name w:val="Intense Reference"/>
    <w:basedOn w:val="DefaultParagraphFont"/>
    <w:uiPriority w:val="32"/>
    <w:qFormat/>
    <w:rsid w:val="00FC693F"/>
    <w:rPr>
      <w:rFonts w:eastAsia="黑体"/>
      <w:b/>
      <w:bCs/>
      <w:smallCaps/>
      <w:color w:themeColor="accent2" w:val="C0504D"/>
      <w:spacing w:val="5"/>
      <w:u w:val="single"/>
    </w:rPr>
  </w:style>
  <w:style w:styleId="BookTitle" w:type="character">
    <w:name w:val="Book Title"/>
    <w:basedOn w:val="DefaultParagraphFont"/>
    <w:uiPriority w:val="33"/>
    <w:qFormat/>
    <w:rsid w:val="00FC693F"/>
    <w:rPr>
      <w:rFonts w:eastAsia="黑体"/>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eastAsia="黑体"/>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eastAsia="黑体"/>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eastAsia="黑体"/>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eastAsia="黑体"/>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eastAsia="黑体"/>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eastAsia="黑体"/>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eastAsia="黑体"/>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000000" w:themeFill="text1" w:val="clear"/>
      </w:tcPr>
    </w:tblStylePr>
    <w:tblStylePr w:type="lastRow">
      <w:pPr>
        <w:spacing w:after="0" w:before="0" w:line="240" w:lineRule="auto"/>
      </w:pPr>
      <w:rPr>
        <w:rFonts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rFonts w:eastAsia="黑体"/>
        <w:b/>
        <w:bCs/>
      </w:rPr>
    </w:tblStylePr>
    <w:tblStylePr w:type="lastCol">
      <w:rPr>
        <w:rFonts w:eastAsia="黑体"/>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F81BD" w:themeFill="accent1" w:val="clear"/>
      </w:tcPr>
    </w:tblStylePr>
    <w:tblStylePr w:type="lastRow">
      <w:pPr>
        <w:spacing w:after="0" w:before="0" w:line="240" w:lineRule="auto"/>
      </w:pPr>
      <w:rPr>
        <w:rFonts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rFonts w:eastAsia="黑体"/>
        <w:b/>
        <w:bCs/>
      </w:rPr>
    </w:tblStylePr>
    <w:tblStylePr w:type="lastCol">
      <w:rPr>
        <w:rFonts w:eastAsia="黑体"/>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C0504D" w:themeFill="accent2" w:val="clear"/>
      </w:tcPr>
    </w:tblStylePr>
    <w:tblStylePr w:type="lastRow">
      <w:pPr>
        <w:spacing w:after="0" w:before="0" w:line="240" w:lineRule="auto"/>
      </w:pPr>
      <w:rPr>
        <w:rFonts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rFonts w:eastAsia="黑体"/>
        <w:b/>
        <w:bCs/>
      </w:rPr>
    </w:tblStylePr>
    <w:tblStylePr w:type="lastCol">
      <w:rPr>
        <w:rFonts w:eastAsia="黑体"/>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9BBB59" w:themeFill="accent3" w:val="clear"/>
      </w:tcPr>
    </w:tblStylePr>
    <w:tblStylePr w:type="lastRow">
      <w:pPr>
        <w:spacing w:after="0" w:before="0" w:line="240" w:lineRule="auto"/>
      </w:pPr>
      <w:rPr>
        <w:rFonts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rFonts w:eastAsia="黑体"/>
        <w:b/>
        <w:bCs/>
      </w:rPr>
    </w:tblStylePr>
    <w:tblStylePr w:type="lastCol">
      <w:rPr>
        <w:rFonts w:eastAsia="黑体"/>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8064A2" w:themeFill="accent4" w:val="clear"/>
      </w:tcPr>
    </w:tblStylePr>
    <w:tblStylePr w:type="lastRow">
      <w:pPr>
        <w:spacing w:after="0" w:before="0" w:line="240" w:lineRule="auto"/>
      </w:pPr>
      <w:rPr>
        <w:rFonts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rFonts w:eastAsia="黑体"/>
        <w:b/>
        <w:bCs/>
      </w:rPr>
    </w:tblStylePr>
    <w:tblStylePr w:type="lastCol">
      <w:rPr>
        <w:rFonts w:eastAsia="黑体"/>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BACC6" w:themeFill="accent5" w:val="clear"/>
      </w:tcPr>
    </w:tblStylePr>
    <w:tblStylePr w:type="lastRow">
      <w:pPr>
        <w:spacing w:after="0" w:before="0" w:line="240" w:lineRule="auto"/>
      </w:pPr>
      <w:rPr>
        <w:rFonts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rFonts w:eastAsia="黑体"/>
        <w:b/>
        <w:bCs/>
      </w:rPr>
    </w:tblStylePr>
    <w:tblStylePr w:type="lastCol">
      <w:rPr>
        <w:rFonts w:eastAsia="黑体"/>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F79646" w:themeFill="accent6" w:val="clear"/>
      </w:tcPr>
    </w:tblStylePr>
    <w:tblStylePr w:type="lastRow">
      <w:pPr>
        <w:spacing w:after="0" w:before="0" w:line="240" w:lineRule="auto"/>
      </w:pPr>
      <w:rPr>
        <w:rFonts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rFonts w:eastAsia="黑体"/>
        <w:b/>
        <w:bCs/>
      </w:rPr>
    </w:tblStylePr>
    <w:tblStylePr w:type="lastCol">
      <w:rPr>
        <w:rFonts w:eastAsia="黑体"/>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hAnsiTheme="majorHAnsi"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hAnsiTheme="majorHAnsi"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hAnsiTheme="majorHAnsi"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hAnsiTheme="majorHAnsi"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hAnsiTheme="majorHAnsi"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hAnsiTheme="majorHAnsi"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hAnsiTheme="majorHAnsi"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rFonts w:eastAsia="黑体"/>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rFonts w:eastAsia="黑体"/>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rFonts w:eastAsia="黑体"/>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rFonts w:eastAsia="黑体"/>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rFonts w:eastAsia="黑体"/>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rFonts w:eastAsia="黑体"/>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rFonts w:eastAsia="黑体"/>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rFonts w:eastAsia="黑体"/>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rFonts w:eastAsia="黑体"/>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rFonts w:eastAsia="黑体"/>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rFonts w:eastAsia="黑体"/>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rFonts w:eastAsia="黑体"/>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rFonts w:eastAsia="黑体"/>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rFonts w:eastAsia="黑体"/>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000000" w:space="0" w:sz="8" w:themeColor="text1" w:val="single"/>
        </w:tcBorders>
      </w:tcPr>
    </w:tblStylePr>
    <w:tblStylePr w:type="lastRow">
      <w:rPr>
        <w:rFonts w:eastAsia="黑体"/>
        <w:b/>
        <w:bCs/>
        <w:color w:themeColor="text2" w:val="1F497D"/>
      </w:rPr>
      <w:tblPr/>
      <w:tcPr>
        <w:tcBorders>
          <w:top w:color="000000" w:space="0" w:sz="8" w:themeColor="text1" w:val="single"/>
          <w:bottom w:color="000000" w:space="0" w:sz="8" w:themeColor="text1" w:val="single"/>
        </w:tcBorders>
      </w:tcPr>
    </w:tblStylePr>
    <w:tblStylePr w:type="firstCol">
      <w:rPr>
        <w:rFonts w:eastAsia="黑体"/>
        <w:b/>
        <w:bCs/>
      </w:rPr>
    </w:tblStylePr>
    <w:tblStylePr w:type="lastCol">
      <w:rPr>
        <w:rFonts w:eastAsia="黑体"/>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F81BD" w:space="0" w:sz="8" w:themeColor="accent1" w:val="single"/>
        </w:tcBorders>
      </w:tcPr>
    </w:tblStylePr>
    <w:tblStylePr w:type="lastRow">
      <w:rPr>
        <w:rFonts w:eastAsia="黑体"/>
        <w:b/>
        <w:bCs/>
        <w:color w:themeColor="text2" w:val="1F497D"/>
      </w:rPr>
      <w:tblPr/>
      <w:tcPr>
        <w:tcBorders>
          <w:top w:color="4F81BD" w:space="0" w:sz="8" w:themeColor="accent1" w:val="single"/>
          <w:bottom w:color="4F81BD" w:space="0" w:sz="8" w:themeColor="accent1" w:val="single"/>
        </w:tcBorders>
      </w:tcPr>
    </w:tblStylePr>
    <w:tblStylePr w:type="firstCol">
      <w:rPr>
        <w:rFonts w:eastAsia="黑体"/>
        <w:b/>
        <w:bCs/>
      </w:rPr>
    </w:tblStylePr>
    <w:tblStylePr w:type="lastCol">
      <w:rPr>
        <w:rFonts w:eastAsia="黑体"/>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C0504D" w:space="0" w:sz="8" w:themeColor="accent2" w:val="single"/>
        </w:tcBorders>
      </w:tcPr>
    </w:tblStylePr>
    <w:tblStylePr w:type="lastRow">
      <w:rPr>
        <w:rFonts w:eastAsia="黑体"/>
        <w:b/>
        <w:bCs/>
        <w:color w:themeColor="text2" w:val="1F497D"/>
      </w:rPr>
      <w:tblPr/>
      <w:tcPr>
        <w:tcBorders>
          <w:top w:color="C0504D" w:space="0" w:sz="8" w:themeColor="accent2" w:val="single"/>
          <w:bottom w:color="C0504D" w:space="0" w:sz="8" w:themeColor="accent2" w:val="single"/>
        </w:tcBorders>
      </w:tcPr>
    </w:tblStylePr>
    <w:tblStylePr w:type="firstCol">
      <w:rPr>
        <w:rFonts w:eastAsia="黑体"/>
        <w:b/>
        <w:bCs/>
      </w:rPr>
    </w:tblStylePr>
    <w:tblStylePr w:type="lastCol">
      <w:rPr>
        <w:rFonts w:eastAsia="黑体"/>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9BBB59" w:space="0" w:sz="8" w:themeColor="accent3" w:val="single"/>
        </w:tcBorders>
      </w:tcPr>
    </w:tblStylePr>
    <w:tblStylePr w:type="lastRow">
      <w:rPr>
        <w:rFonts w:eastAsia="黑体"/>
        <w:b/>
        <w:bCs/>
        <w:color w:themeColor="text2" w:val="1F497D"/>
      </w:rPr>
      <w:tblPr/>
      <w:tcPr>
        <w:tcBorders>
          <w:top w:color="9BBB59" w:space="0" w:sz="8" w:themeColor="accent3" w:val="single"/>
          <w:bottom w:color="9BBB59" w:space="0" w:sz="8" w:themeColor="accent3" w:val="single"/>
        </w:tcBorders>
      </w:tcPr>
    </w:tblStylePr>
    <w:tblStylePr w:type="firstCol">
      <w:rPr>
        <w:rFonts w:eastAsia="黑体"/>
        <w:b/>
        <w:bCs/>
      </w:rPr>
    </w:tblStylePr>
    <w:tblStylePr w:type="lastCol">
      <w:rPr>
        <w:rFonts w:eastAsia="黑体"/>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8064A2" w:space="0" w:sz="8" w:themeColor="accent4" w:val="single"/>
        </w:tcBorders>
      </w:tcPr>
    </w:tblStylePr>
    <w:tblStylePr w:type="lastRow">
      <w:rPr>
        <w:rFonts w:eastAsia="黑体"/>
        <w:b/>
        <w:bCs/>
        <w:color w:themeColor="text2" w:val="1F497D"/>
      </w:rPr>
      <w:tblPr/>
      <w:tcPr>
        <w:tcBorders>
          <w:top w:color="8064A2" w:space="0" w:sz="8" w:themeColor="accent4" w:val="single"/>
          <w:bottom w:color="8064A2" w:space="0" w:sz="8" w:themeColor="accent4" w:val="single"/>
        </w:tcBorders>
      </w:tcPr>
    </w:tblStylePr>
    <w:tblStylePr w:type="firstCol">
      <w:rPr>
        <w:rFonts w:eastAsia="黑体"/>
        <w:b/>
        <w:bCs/>
      </w:rPr>
    </w:tblStylePr>
    <w:tblStylePr w:type="lastCol">
      <w:rPr>
        <w:rFonts w:eastAsia="黑体"/>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BACC6" w:space="0" w:sz="8" w:themeColor="accent5" w:val="single"/>
        </w:tcBorders>
      </w:tcPr>
    </w:tblStylePr>
    <w:tblStylePr w:type="lastRow">
      <w:rPr>
        <w:rFonts w:eastAsia="黑体"/>
        <w:b/>
        <w:bCs/>
        <w:color w:themeColor="text2" w:val="1F497D"/>
      </w:rPr>
      <w:tblPr/>
      <w:tcPr>
        <w:tcBorders>
          <w:top w:color="4BACC6" w:space="0" w:sz="8" w:themeColor="accent5" w:val="single"/>
          <w:bottom w:color="4BACC6" w:space="0" w:sz="8" w:themeColor="accent5" w:val="single"/>
        </w:tcBorders>
      </w:tcPr>
    </w:tblStylePr>
    <w:tblStylePr w:type="firstCol">
      <w:rPr>
        <w:rFonts w:eastAsia="黑体"/>
        <w:b/>
        <w:bCs/>
      </w:rPr>
    </w:tblStylePr>
    <w:tblStylePr w:type="lastCol">
      <w:rPr>
        <w:rFonts w:eastAsia="黑体"/>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F79646" w:space="0" w:sz="8" w:themeColor="accent6" w:val="single"/>
        </w:tcBorders>
      </w:tcPr>
    </w:tblStylePr>
    <w:tblStylePr w:type="lastRow">
      <w:rPr>
        <w:rFonts w:eastAsia="黑体"/>
        <w:b/>
        <w:bCs/>
        <w:color w:themeColor="text2" w:val="1F497D"/>
      </w:rPr>
      <w:tblPr/>
      <w:tcPr>
        <w:tcBorders>
          <w:top w:color="F79646" w:space="0" w:sz="8" w:themeColor="accent6" w:val="single"/>
          <w:bottom w:color="F79646" w:space="0" w:sz="8" w:themeColor="accent6" w:val="single"/>
        </w:tcBorders>
      </w:tcPr>
    </w:tblStylePr>
    <w:tblStylePr w:type="firstCol">
      <w:rPr>
        <w:rFonts w:eastAsia="黑体"/>
        <w:b/>
        <w:bCs/>
      </w:rPr>
    </w:tblStylePr>
    <w:tblStylePr w:type="lastCol">
      <w:rPr>
        <w:rFonts w:eastAsia="黑体"/>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rPr>
    </w:tblStylePr>
    <w:tblStylePr w:type="lastRow">
      <w:rPr>
        <w:rFonts w:eastAsia="黑体"/>
        <w:b/>
        <w:bCs/>
      </w:rPr>
      <w:tblPr/>
      <w:tcPr>
        <w:tcBorders>
          <w:top w:color="404040" w:space="0" w:sz="18" w:themeColor="text1" w:themeTint="BF" w:val="single"/>
        </w:tcBorders>
      </w:tcPr>
    </w:tblStylePr>
    <w:tblStylePr w:type="firstCol">
      <w:rPr>
        <w:rFonts w:eastAsia="黑体"/>
        <w:b/>
        <w:bCs/>
      </w:rPr>
    </w:tblStylePr>
    <w:tblStylePr w:type="lastCol">
      <w:rPr>
        <w:rFonts w:eastAsia="黑体"/>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rPr>
    </w:tblStylePr>
    <w:tblStylePr w:type="lastRow">
      <w:rPr>
        <w:rFonts w:eastAsia="黑体"/>
        <w:b/>
        <w:bCs/>
      </w:rPr>
      <w:tblPr/>
      <w:tcPr>
        <w:tcBorders>
          <w:top w:color="7BA0CD" w:space="0" w:sz="18" w:themeColor="accent1" w:themeTint="BF" w:val="single"/>
        </w:tcBorders>
      </w:tcPr>
    </w:tblStylePr>
    <w:tblStylePr w:type="firstCol">
      <w:rPr>
        <w:rFonts w:eastAsia="黑体"/>
        <w:b/>
        <w:bCs/>
      </w:rPr>
    </w:tblStylePr>
    <w:tblStylePr w:type="lastCol">
      <w:rPr>
        <w:rFonts w:eastAsia="黑体"/>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rPr>
    </w:tblStylePr>
    <w:tblStylePr w:type="lastRow">
      <w:rPr>
        <w:rFonts w:eastAsia="黑体"/>
        <w:b/>
        <w:bCs/>
      </w:rPr>
      <w:tblPr/>
      <w:tcPr>
        <w:tcBorders>
          <w:top w:color="CF7B79" w:space="0" w:sz="18" w:themeColor="accent2" w:themeTint="BF" w:val="single"/>
        </w:tcBorders>
      </w:tcPr>
    </w:tblStylePr>
    <w:tblStylePr w:type="firstCol">
      <w:rPr>
        <w:rFonts w:eastAsia="黑体"/>
        <w:b/>
        <w:bCs/>
      </w:rPr>
    </w:tblStylePr>
    <w:tblStylePr w:type="lastCol">
      <w:rPr>
        <w:rFonts w:eastAsia="黑体"/>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rPr>
    </w:tblStylePr>
    <w:tblStylePr w:type="lastRow">
      <w:rPr>
        <w:rFonts w:eastAsia="黑体"/>
        <w:b/>
        <w:bCs/>
      </w:rPr>
      <w:tblPr/>
      <w:tcPr>
        <w:tcBorders>
          <w:top w:color="B3CC82" w:space="0" w:sz="18" w:themeColor="accent3" w:themeTint="BF" w:val="single"/>
        </w:tcBorders>
      </w:tcPr>
    </w:tblStylePr>
    <w:tblStylePr w:type="firstCol">
      <w:rPr>
        <w:rFonts w:eastAsia="黑体"/>
        <w:b/>
        <w:bCs/>
      </w:rPr>
    </w:tblStylePr>
    <w:tblStylePr w:type="lastCol">
      <w:rPr>
        <w:rFonts w:eastAsia="黑体"/>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rPr>
    </w:tblStylePr>
    <w:tblStylePr w:type="lastRow">
      <w:rPr>
        <w:rFonts w:eastAsia="黑体"/>
        <w:b/>
        <w:bCs/>
      </w:rPr>
      <w:tblPr/>
      <w:tcPr>
        <w:tcBorders>
          <w:top w:color="9F8AB9" w:space="0" w:sz="18" w:themeColor="accent4" w:themeTint="BF" w:val="single"/>
        </w:tcBorders>
      </w:tcPr>
    </w:tblStylePr>
    <w:tblStylePr w:type="firstCol">
      <w:rPr>
        <w:rFonts w:eastAsia="黑体"/>
        <w:b/>
        <w:bCs/>
      </w:rPr>
    </w:tblStylePr>
    <w:tblStylePr w:type="lastCol">
      <w:rPr>
        <w:rFonts w:eastAsia="黑体"/>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rPr>
    </w:tblStylePr>
    <w:tblStylePr w:type="lastRow">
      <w:rPr>
        <w:rFonts w:eastAsia="黑体"/>
        <w:b/>
        <w:bCs/>
      </w:rPr>
      <w:tblPr/>
      <w:tcPr>
        <w:tcBorders>
          <w:top w:color="78C0D4" w:space="0" w:sz="18" w:themeColor="accent5" w:themeTint="BF" w:val="single"/>
        </w:tcBorders>
      </w:tcPr>
    </w:tblStylePr>
    <w:tblStylePr w:type="firstCol">
      <w:rPr>
        <w:rFonts w:eastAsia="黑体"/>
        <w:b/>
        <w:bCs/>
      </w:rPr>
    </w:tblStylePr>
    <w:tblStylePr w:type="lastCol">
      <w:rPr>
        <w:rFonts w:eastAsia="黑体"/>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rPr>
    </w:tblStylePr>
    <w:tblStylePr w:type="lastRow">
      <w:rPr>
        <w:rFonts w:eastAsia="黑体"/>
        <w:b/>
        <w:bCs/>
      </w:rPr>
      <w:tblPr/>
      <w:tcPr>
        <w:tcBorders>
          <w:top w:color="F9B074" w:space="0" w:sz="18" w:themeColor="accent6" w:themeTint="BF" w:val="single"/>
        </w:tcBorders>
      </w:tcPr>
    </w:tblStylePr>
    <w:tblStylePr w:type="firstCol">
      <w:rPr>
        <w:rFonts w:eastAsia="黑体"/>
        <w:b/>
        <w:bCs/>
      </w:rPr>
    </w:tblStylePr>
    <w:tblStylePr w:type="lastCol">
      <w:rPr>
        <w:rFonts w:eastAsia="黑体"/>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color w:themeColor="text1" w:val="000000"/>
      </w:rPr>
      <w:tblPr/>
      <w:tcPr>
        <w:shd w:color="auto" w:fill="E6E6E6" w:themeFill="tex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color w:themeColor="text1" w:val="000000"/>
      </w:rPr>
      <w:tblPr/>
      <w:tcPr>
        <w:shd w:color="auto" w:fill="EDF2F8" w:themeFill="accen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color w:themeColor="text1" w:val="000000"/>
      </w:rPr>
      <w:tblPr/>
      <w:tcPr>
        <w:shd w:color="auto" w:fill="F8EDED" w:themeFill="accent2"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color w:themeColor="text1" w:val="000000"/>
      </w:rPr>
      <w:tblPr/>
      <w:tcPr>
        <w:shd w:color="auto" w:fill="F5F8EE" w:themeFill="accent3"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color w:themeColor="text1" w:val="000000"/>
      </w:rPr>
      <w:tblPr/>
      <w:tcPr>
        <w:shd w:color="auto" w:fill="F2EFF6" w:themeFill="accent4"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color w:themeColor="text1" w:val="000000"/>
      </w:rPr>
      <w:tblPr/>
      <w:tcPr>
        <w:shd w:color="auto" w:fill="EDF6F9" w:themeFill="accent5"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color w:themeColor="text1" w:val="000000"/>
      </w:rPr>
      <w:tblPr/>
      <w:tcPr>
        <w:shd w:color="auto" w:fill="FEF4EC" w:themeFill="accent6"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000000" w:themeFill="text1" w:themeFillShade="99" w:val="clear"/>
      </w:tcPr>
    </w:tblStylePr>
    <w:tblStylePr w:type="firstCol">
      <w:rPr>
        <w:rFonts w:eastAsia="黑体"/>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1" w:type="table">
    <w:name w:val="Colorful Shading Accent 1"/>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C4C74" w:themeFill="accent1" w:themeFillShade="99" w:val="clear"/>
      </w:tcPr>
    </w:tblStylePr>
    <w:tblStylePr w:type="firstCol">
      <w:rPr>
        <w:rFonts w:eastAsia="黑体"/>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2" w:type="table">
    <w:name w:val="Colorful Shading Accent 2"/>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772C2A" w:themeFill="accent2" w:themeFillShade="99" w:val="clear"/>
      </w:tcPr>
    </w:tblStylePr>
    <w:tblStylePr w:type="firstCol">
      <w:rPr>
        <w:rFonts w:eastAsia="黑体"/>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3" w:type="table">
    <w:name w:val="Colorful Shading Accent 3"/>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rFonts w:eastAsia="黑体"/>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5E7530" w:themeFill="accent3" w:themeFillShade="99" w:val="clear"/>
      </w:tcPr>
    </w:tblStylePr>
    <w:tblStylePr w:type="firstCol">
      <w:rPr>
        <w:rFonts w:eastAsia="黑体"/>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rFonts w:eastAsia="黑体"/>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4C3B62" w:themeFill="accent4" w:themeFillShade="99" w:val="clear"/>
      </w:tcPr>
    </w:tblStylePr>
    <w:tblStylePr w:type="firstCol">
      <w:rPr>
        <w:rFonts w:eastAsia="黑体"/>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5" w:type="table">
    <w:name w:val="Colorful Shading Accent 5"/>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rFonts w:eastAsia="黑体"/>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76A7C" w:themeFill="accent5" w:themeFillShade="99" w:val="clear"/>
      </w:tcPr>
    </w:tblStylePr>
    <w:tblStylePr w:type="firstCol">
      <w:rPr>
        <w:rFonts w:eastAsia="黑体"/>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6" w:type="table">
    <w:name w:val="Colorful Shading Accent 6"/>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rFonts w:eastAsia="黑体"/>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B65608" w:themeFill="accent6" w:themeFillShade="99" w:val="clear"/>
      </w:tcPr>
    </w:tblStylePr>
    <w:tblStylePr w:type="firstCol">
      <w:rPr>
        <w:rFonts w:eastAsia="黑体"/>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List" w:type="table">
    <w:name w:val="Colorful List"/>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rFonts w:eastAsia="黑体"/>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rFonts w:eastAsia="黑体"/>
        <w:b/>
        <w:bCs/>
        <w:color w:themeColor="accent4" w:themeShade="CC" w:val="664E82"/>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rFonts w:eastAsia="黑体"/>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rFonts w:eastAsia="黑体"/>
        <w:b/>
        <w:bCs/>
        <w:color w:themeColor="accent3" w:themeShade="CC" w:val="7E9C40"/>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rFonts w:eastAsia="黑体"/>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rFonts w:eastAsia="黑体"/>
        <w:b/>
        <w:bCs/>
        <w:color w:themeColor="accent6" w:themeShade="CC" w:val="F2730A"/>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rFonts w:eastAsia="黑体"/>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rFonts w:eastAsia="黑体"/>
        <w:b/>
        <w:bCs/>
        <w:color w:themeColor="accent5" w:themeShade="CC" w:val="348DA5"/>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rFonts w:eastAsia="黑体"/>
        <w:b/>
        <w:bCs/>
      </w:rPr>
      <w:tblPr/>
      <w:tcPr>
        <w:shd w:color="auto" w:fill="999999" w:themeFill="text1" w:themeFillTint="66" w:val="clear"/>
      </w:tcPr>
    </w:tblStylePr>
    <w:tblStylePr w:type="lastRow">
      <w:rPr>
        <w:rFonts w:eastAsia="黑体"/>
        <w:b/>
        <w:bCs/>
        <w:color w:themeColor="text1" w:val="000000"/>
      </w:rPr>
      <w:tblPr/>
      <w:tcPr>
        <w:shd w:color="auto" w:fill="999999" w:themeFill="text1" w:themeFillTint="66" w:val="clear"/>
      </w:tcPr>
    </w:tblStylePr>
    <w:tblStylePr w:type="firstCol">
      <w:rPr>
        <w:rFonts w:eastAsia="黑体"/>
        <w:color w:themeColor="background1" w:val="FFFFFF"/>
      </w:rPr>
      <w:tblPr/>
      <w:tcPr>
        <w:shd w:color="auto" w:fill="000000" w:themeFill="text1" w:themeFillShade="BF" w:val="clear"/>
      </w:tcPr>
    </w:tblStylePr>
    <w:tblStylePr w:type="lastCol">
      <w:rPr>
        <w:rFonts w:eastAsia="黑体"/>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rFonts w:eastAsia="黑体"/>
        <w:b/>
        <w:bCs/>
      </w:rPr>
      <w:tblPr/>
      <w:tcPr>
        <w:shd w:color="auto" w:fill="B8CCE4" w:themeFill="accent1" w:themeFillTint="66" w:val="clear"/>
      </w:tcPr>
    </w:tblStylePr>
    <w:tblStylePr w:type="lastRow">
      <w:rPr>
        <w:rFonts w:eastAsia="黑体"/>
        <w:b/>
        <w:bCs/>
        <w:color w:themeColor="text1" w:val="000000"/>
      </w:rPr>
      <w:tblPr/>
      <w:tcPr>
        <w:shd w:color="auto" w:fill="B8CCE4" w:themeFill="accent1" w:themeFillTint="66" w:val="clear"/>
      </w:tcPr>
    </w:tblStylePr>
    <w:tblStylePr w:type="firstCol">
      <w:rPr>
        <w:rFonts w:eastAsia="黑体"/>
        <w:color w:themeColor="background1" w:val="FFFFFF"/>
      </w:rPr>
      <w:tblPr/>
      <w:tcPr>
        <w:shd w:color="auto" w:fill="365F91" w:themeFill="accent1" w:themeFillShade="BF" w:val="clear"/>
      </w:tcPr>
    </w:tblStylePr>
    <w:tblStylePr w:type="lastCol">
      <w:rPr>
        <w:rFonts w:eastAsia="黑体"/>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rFonts w:eastAsia="黑体"/>
        <w:b/>
        <w:bCs/>
      </w:rPr>
      <w:tblPr/>
      <w:tcPr>
        <w:shd w:color="auto" w:fill="E5B8B7" w:themeFill="accent2" w:themeFillTint="66" w:val="clear"/>
      </w:tcPr>
    </w:tblStylePr>
    <w:tblStylePr w:type="lastRow">
      <w:rPr>
        <w:rFonts w:eastAsia="黑体"/>
        <w:b/>
        <w:bCs/>
        <w:color w:themeColor="text1" w:val="000000"/>
      </w:rPr>
      <w:tblPr/>
      <w:tcPr>
        <w:shd w:color="auto" w:fill="E5B8B7" w:themeFill="accent2" w:themeFillTint="66" w:val="clear"/>
      </w:tcPr>
    </w:tblStylePr>
    <w:tblStylePr w:type="firstCol">
      <w:rPr>
        <w:rFonts w:eastAsia="黑体"/>
        <w:color w:themeColor="background1" w:val="FFFFFF"/>
      </w:rPr>
      <w:tblPr/>
      <w:tcPr>
        <w:shd w:color="auto" w:fill="943634" w:themeFill="accent2" w:themeFillShade="BF" w:val="clear"/>
      </w:tcPr>
    </w:tblStylePr>
    <w:tblStylePr w:type="lastCol">
      <w:rPr>
        <w:rFonts w:eastAsia="黑体"/>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rFonts w:eastAsia="黑体"/>
        <w:b/>
        <w:bCs/>
      </w:rPr>
      <w:tblPr/>
      <w:tcPr>
        <w:shd w:color="auto" w:fill="D6E3BC" w:themeFill="accent3" w:themeFillTint="66" w:val="clear"/>
      </w:tcPr>
    </w:tblStylePr>
    <w:tblStylePr w:type="lastRow">
      <w:rPr>
        <w:rFonts w:eastAsia="黑体"/>
        <w:b/>
        <w:bCs/>
        <w:color w:themeColor="text1" w:val="000000"/>
      </w:rPr>
      <w:tblPr/>
      <w:tcPr>
        <w:shd w:color="auto" w:fill="D6E3BC" w:themeFill="accent3" w:themeFillTint="66" w:val="clear"/>
      </w:tcPr>
    </w:tblStylePr>
    <w:tblStylePr w:type="firstCol">
      <w:rPr>
        <w:rFonts w:eastAsia="黑体"/>
        <w:color w:themeColor="background1" w:val="FFFFFF"/>
      </w:rPr>
      <w:tblPr/>
      <w:tcPr>
        <w:shd w:color="auto" w:fill="76923C" w:themeFill="accent3" w:themeFillShade="BF" w:val="clear"/>
      </w:tcPr>
    </w:tblStylePr>
    <w:tblStylePr w:type="lastCol">
      <w:rPr>
        <w:rFonts w:eastAsia="黑体"/>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rFonts w:eastAsia="黑体"/>
        <w:b/>
        <w:bCs/>
      </w:rPr>
      <w:tblPr/>
      <w:tcPr>
        <w:shd w:color="auto" w:fill="CCC0D9" w:themeFill="accent4" w:themeFillTint="66" w:val="clear"/>
      </w:tcPr>
    </w:tblStylePr>
    <w:tblStylePr w:type="lastRow">
      <w:rPr>
        <w:rFonts w:eastAsia="黑体"/>
        <w:b/>
        <w:bCs/>
        <w:color w:themeColor="text1" w:val="000000"/>
      </w:rPr>
      <w:tblPr/>
      <w:tcPr>
        <w:shd w:color="auto" w:fill="CCC0D9" w:themeFill="accent4" w:themeFillTint="66" w:val="clear"/>
      </w:tcPr>
    </w:tblStylePr>
    <w:tblStylePr w:type="firstCol">
      <w:rPr>
        <w:rFonts w:eastAsia="黑体"/>
        <w:color w:themeColor="background1" w:val="FFFFFF"/>
      </w:rPr>
      <w:tblPr/>
      <w:tcPr>
        <w:shd w:color="auto" w:fill="5F497A" w:themeFill="accent4" w:themeFillShade="BF" w:val="clear"/>
      </w:tcPr>
    </w:tblStylePr>
    <w:tblStylePr w:type="lastCol">
      <w:rPr>
        <w:rFonts w:eastAsia="黑体"/>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rFonts w:eastAsia="黑体"/>
        <w:b/>
        <w:bCs/>
      </w:rPr>
      <w:tblPr/>
      <w:tcPr>
        <w:shd w:color="auto" w:fill="B6DDE8" w:themeFill="accent5" w:themeFillTint="66" w:val="clear"/>
      </w:tcPr>
    </w:tblStylePr>
    <w:tblStylePr w:type="lastRow">
      <w:rPr>
        <w:rFonts w:eastAsia="黑体"/>
        <w:b/>
        <w:bCs/>
        <w:color w:themeColor="text1" w:val="000000"/>
      </w:rPr>
      <w:tblPr/>
      <w:tcPr>
        <w:shd w:color="auto" w:fill="B6DDE8" w:themeFill="accent5" w:themeFillTint="66" w:val="clear"/>
      </w:tcPr>
    </w:tblStylePr>
    <w:tblStylePr w:type="firstCol">
      <w:rPr>
        <w:rFonts w:eastAsia="黑体"/>
        <w:color w:themeColor="background1" w:val="FFFFFF"/>
      </w:rPr>
      <w:tblPr/>
      <w:tcPr>
        <w:shd w:color="auto" w:fill="31849B" w:themeFill="accent5" w:themeFillShade="BF" w:val="clear"/>
      </w:tcPr>
    </w:tblStylePr>
    <w:tblStylePr w:type="lastCol">
      <w:rPr>
        <w:rFonts w:eastAsia="黑体"/>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rFonts w:eastAsia="黑体"/>
        <w:b/>
        <w:bCs/>
      </w:rPr>
      <w:tblPr/>
      <w:tcPr>
        <w:shd w:color="auto" w:fill="FBD4B4" w:themeFill="accent6" w:themeFillTint="66" w:val="clear"/>
      </w:tcPr>
    </w:tblStylePr>
    <w:tblStylePr w:type="lastRow">
      <w:rPr>
        <w:rFonts w:eastAsia="黑体"/>
        <w:b/>
        <w:bCs/>
        <w:color w:themeColor="text1" w:val="000000"/>
      </w:rPr>
      <w:tblPr/>
      <w:tcPr>
        <w:shd w:color="auto" w:fill="FBD4B4" w:themeFill="accent6" w:themeFillTint="66" w:val="clear"/>
      </w:tcPr>
    </w:tblStylePr>
    <w:tblStylePr w:type="firstCol">
      <w:rPr>
        <w:rFonts w:eastAsia="黑体"/>
        <w:color w:themeColor="background1" w:val="FFFFFF"/>
      </w:rPr>
      <w:tblPr/>
      <w:tcPr>
        <w:shd w:color="auto" w:fill="E36C0A" w:themeFill="accent6" w:themeFillShade="BF" w:val="clear"/>
      </w:tcPr>
    </w:tblStylePr>
    <w:tblStylePr w:type="lastCol">
      <w:rPr>
        <w:rFonts w:eastAsia="黑体"/>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eastAsia="黑体"/>
      <w:b/>
      <w:color w:val="007020"/>
    </w:rPr>
  </w:style>
  <w:style w:type="character" w:customStyle="1" w:styleId="DataTypeTok">
    <w:name w:val="DataTypeTok"/>
    <w:basedOn w:val="VerbatimChar"/>
    <w:rPr>
      <w:rFonts w:eastAsia="黑体"/>
      <w:color w:val="902000"/>
    </w:rPr>
  </w:style>
  <w:style w:type="character" w:customStyle="1" w:styleId="DecValTok">
    <w:name w:val="DecValTok"/>
    <w:basedOn w:val="VerbatimChar"/>
    <w:rPr>
      <w:rFonts w:eastAsia="黑体"/>
      <w:color w:val="40a070"/>
    </w:rPr>
  </w:style>
  <w:style w:type="character" w:customStyle="1" w:styleId="BaseNTok">
    <w:name w:val="BaseNTok"/>
    <w:basedOn w:val="VerbatimChar"/>
    <w:rPr>
      <w:rFonts w:eastAsia="黑体"/>
      <w:color w:val="40a070"/>
    </w:rPr>
  </w:style>
  <w:style w:type="character" w:customStyle="1" w:styleId="FloatTok">
    <w:name w:val="FloatTok"/>
    <w:basedOn w:val="VerbatimChar"/>
    <w:rPr>
      <w:rFonts w:eastAsia="黑体"/>
      <w:color w:val="40a070"/>
    </w:rPr>
  </w:style>
  <w:style w:type="character" w:customStyle="1" w:styleId="ConstantTok">
    <w:name w:val="ConstantTok"/>
    <w:basedOn w:val="VerbatimChar"/>
    <w:rPr>
      <w:rFonts w:eastAsia="黑体"/>
      <w:color w:val="880000"/>
    </w:rPr>
  </w:style>
  <w:style w:type="character" w:customStyle="1" w:styleId="CharTok">
    <w:name w:val="CharTok"/>
    <w:basedOn w:val="VerbatimChar"/>
    <w:rPr>
      <w:rFonts w:eastAsia="黑体"/>
      <w:color w:val="4070a0"/>
    </w:rPr>
  </w:style>
  <w:style w:type="character" w:customStyle="1" w:styleId="SpecialCharTok">
    <w:name w:val="SpecialCharTok"/>
    <w:basedOn w:val="VerbatimChar"/>
    <w:rPr>
      <w:rFonts w:eastAsia="黑体"/>
      <w:color w:val="4070a0"/>
    </w:rPr>
  </w:style>
  <w:style w:type="character" w:customStyle="1" w:styleId="StringTok">
    <w:name w:val="StringTok"/>
    <w:basedOn w:val="VerbatimChar"/>
    <w:rPr>
      <w:rFonts w:eastAsia="黑体"/>
      <w:color w:val="4070a0"/>
    </w:rPr>
  </w:style>
  <w:style w:type="character" w:customStyle="1" w:styleId="VerbatimStringTok">
    <w:name w:val="VerbatimStringTok"/>
    <w:basedOn w:val="VerbatimChar"/>
    <w:rPr>
      <w:rFonts w:eastAsia="黑体"/>
      <w:color w:val="4070a0"/>
    </w:rPr>
  </w:style>
  <w:style w:type="character" w:customStyle="1" w:styleId="SpecialStringTok">
    <w:name w:val="SpecialStringTok"/>
    <w:basedOn w:val="VerbatimChar"/>
    <w:rPr>
      <w:rFonts w:eastAsia="黑体"/>
      <w:color w:val="bb6688"/>
    </w:rPr>
  </w:style>
  <w:style w:type="character" w:customStyle="1" w:styleId="ImportTok">
    <w:name w:val="ImportTok"/>
    <w:basedOn w:val="VerbatimChar"/>
    <w:rPr>
      <w:rFonts w:eastAsia="黑体"/>
      <w:b/>
      <w:color w:val="008000"/>
    </w:rPr>
  </w:style>
  <w:style w:type="character" w:customStyle="1" w:styleId="CommentTok">
    <w:name w:val="CommentTok"/>
    <w:basedOn w:val="VerbatimChar"/>
    <w:rPr>
      <w:rFonts w:eastAsia="黑体"/>
      <w:i/>
      <w:color w:val="60a0b0"/>
    </w:rPr>
  </w:style>
  <w:style w:type="character" w:customStyle="1" w:styleId="DocumentationTok">
    <w:name w:val="DocumentationTok"/>
    <w:basedOn w:val="VerbatimChar"/>
    <w:rPr>
      <w:rFonts w:eastAsia="黑体"/>
      <w:i/>
      <w:color w:val="ba2121"/>
    </w:rPr>
  </w:style>
  <w:style w:type="character" w:customStyle="1" w:styleId="AnnotationTok">
    <w:name w:val="AnnotationTok"/>
    <w:basedOn w:val="VerbatimChar"/>
    <w:rPr>
      <w:rFonts w:eastAsia="黑体"/>
      <w:b/>
      <w:i/>
      <w:color w:val="60a0b0"/>
    </w:rPr>
  </w:style>
  <w:style w:type="character" w:customStyle="1" w:styleId="CommentVarTok">
    <w:name w:val="CommentVarTok"/>
    <w:basedOn w:val="VerbatimChar"/>
    <w:rPr>
      <w:rFonts w:eastAsia="黑体"/>
      <w:b/>
      <w:i/>
      <w:color w:val="60a0b0"/>
    </w:rPr>
  </w:style>
  <w:style w:type="character" w:customStyle="1" w:styleId="OtherTok">
    <w:name w:val="OtherTok"/>
    <w:basedOn w:val="VerbatimChar"/>
    <w:rPr>
      <w:rFonts w:eastAsia="黑体"/>
      <w:color w:val="007020"/>
    </w:rPr>
  </w:style>
  <w:style w:type="character" w:customStyle="1" w:styleId="FunctionTok">
    <w:name w:val="FunctionTok"/>
    <w:basedOn w:val="VerbatimChar"/>
    <w:rPr>
      <w:rFonts w:eastAsia="黑体"/>
      <w:color w:val="06287e"/>
    </w:rPr>
  </w:style>
  <w:style w:type="character" w:customStyle="1" w:styleId="VariableTok">
    <w:name w:val="VariableTok"/>
    <w:basedOn w:val="VerbatimChar"/>
    <w:rPr>
      <w:rFonts w:eastAsia="黑体"/>
      <w:color w:val="19177c"/>
    </w:rPr>
  </w:style>
  <w:style w:type="character" w:customStyle="1" w:styleId="ControlFlowTok">
    <w:name w:val="ControlFlowTok"/>
    <w:basedOn w:val="VerbatimChar"/>
    <w:rPr>
      <w:rFonts w:eastAsia="黑体"/>
      <w:b/>
      <w:color w:val="007020"/>
    </w:rPr>
  </w:style>
  <w:style w:type="character" w:customStyle="1" w:styleId="OperatorTok">
    <w:name w:val="OperatorTok"/>
    <w:basedOn w:val="VerbatimChar"/>
    <w:rPr>
      <w:rFonts w:eastAsia="黑体"/>
      <w:color w:val="666666"/>
    </w:rPr>
  </w:style>
  <w:style w:type="character" w:customStyle="1" w:styleId="BuiltInTok">
    <w:name w:val="BuiltInTok"/>
    <w:basedOn w:val="VerbatimChar"/>
    <w:rPr>
      <w:rFonts w:eastAsia="黑体"/>
      <w:color w:val="008000"/>
    </w:rPr>
  </w:style>
  <w:style w:type="character" w:customStyle="1" w:styleId="ExtensionTok">
    <w:name w:val="ExtensionTok"/>
    <w:basedOn w:val="VerbatimChar"/>
    <w:rPr>
      <w:rFonts w:eastAsia="黑体"/>
    </w:rPr>
  </w:style>
  <w:style w:type="character" w:customStyle="1" w:styleId="PreprocessorTok">
    <w:name w:val="PreprocessorTok"/>
    <w:basedOn w:val="VerbatimChar"/>
    <w:rPr>
      <w:rFonts w:eastAsia="黑体"/>
      <w:color w:val="bc7a00"/>
    </w:rPr>
  </w:style>
  <w:style w:type="character" w:customStyle="1" w:styleId="AttributeTok">
    <w:name w:val="AttributeTok"/>
    <w:basedOn w:val="VerbatimChar"/>
    <w:rPr>
      <w:rFonts w:eastAsia="黑体"/>
      <w:color w:val="7d9029"/>
    </w:rPr>
  </w:style>
  <w:style w:type="character" w:customStyle="1" w:styleId="RegionMarkerTok">
    <w:name w:val="RegionMarkerTok"/>
    <w:basedOn w:val="VerbatimChar"/>
    <w:rPr>
      <w:rFonts w:eastAsia="黑体"/>
    </w:rPr>
  </w:style>
  <w:style w:type="character" w:customStyle="1" w:styleId="InformationTok">
    <w:name w:val="InformationTok"/>
    <w:basedOn w:val="VerbatimChar"/>
    <w:rPr>
      <w:rFonts w:eastAsia="黑体"/>
      <w:b/>
      <w:i/>
      <w:color w:val="60a0b0"/>
    </w:rPr>
  </w:style>
  <w:style w:type="character" w:customStyle="1" w:styleId="WarningTok">
    <w:name w:val="WarningTok"/>
    <w:basedOn w:val="VerbatimChar"/>
    <w:rPr>
      <w:rFonts w:eastAsia="黑体"/>
      <w:b/>
      <w:i/>
      <w:color w:val="60a0b0"/>
    </w:rPr>
  </w:style>
  <w:style w:type="character" w:customStyle="1" w:styleId="AlertTok">
    <w:name w:val="AlertTok"/>
    <w:basedOn w:val="VerbatimChar"/>
    <w:rPr>
      <w:rFonts w:eastAsia="黑体"/>
      <w:b/>
      <w:color w:val="ff0000"/>
    </w:rPr>
  </w:style>
  <w:style w:type="character" w:customStyle="1" w:styleId="ErrorTok">
    <w:name w:val="ErrorTok"/>
    <w:basedOn w:val="VerbatimChar"/>
    <w:rPr>
      <w:rFonts w:eastAsia="黑体"/>
      <w:b/>
      <w:color w:val="ff0000"/>
    </w:rPr>
  </w:style>
  <w:style w:type="character" w:customStyle="1" w:styleId="NormalTok">
    <w:name w:val="NormalTok"/>
    <w:basedOn w:val="VerbatimChar"/>
    <w:rPr>
      <w:rFonts w:eastAsia="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黑体"/>
        <a:font script="Hant" typeface="黑体"/>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黑体"/>
        <a:cs typeface=""/>
        <a:font script="Jpan" typeface="ＭＳ 明朝"/>
        <a:font script="Hang" typeface="맑은 고딕"/>
        <a:font script="Hans" typeface="黑体"/>
        <a:font script="Hant" typeface="黑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FSK解调电路</dc:title>
  <dc:creator>AI 智能体</dc:creator>
  <cp:keywords/>
  <dcterms:created xsi:type="dcterms:W3CDTF">2026-09-08T14:37:24Z</dcterms:created>
  <dcterms:modified xsi:type="dcterms:W3CDTF">2026-09-08T14:37:24Z</dcterms:modified>
</cp:coreProperties>
</file>

<file path=docProps/custom.xml><?xml version="1.0" encoding="utf-8"?>
<Properties xmlns="http://schemas.openxmlformats.org/officeDocument/2006/custom-properties" xmlns:vt="http://schemas.openxmlformats.org/officeDocument/2006/docPropsVTypes"/>
</file>