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qam-解调电路"/>
    <w:p>
      <w:pPr>
        <w:pStyle w:val="Heading1"/>
      </w:pPr>
      <w:r>
        <w:rPr>
          <w:rFonts w:eastAsia="黑体"/>
        </w:rPr>
        <w:t xml:space="preserve">QAM </w:t>
      </w:r>
      <w:r>
        <w:rPr>
          <w:rFonts w:hint="eastAsia" w:eastAsia="黑体"/>
        </w:rPr>
        <w:t xml:space="preserve">解调电路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正交解调器（两个混频器</w:t>
      </w:r>
      <w:r>
        <w:rPr>
          <w:rFonts w:eastAsia="黑体"/>
          <w:b/>
          <w:bCs/>
        </w:rPr>
        <w:t xml:space="preserve"> M1/M2 </w:t>
      </w:r>
      <w:r>
        <w:rPr>
          <w:rFonts w:hint="eastAsia" w:eastAsia="黑体"/>
          <w:b/>
          <w:bCs/>
        </w:rPr>
        <w:t xml:space="preserve">分别用同相</w:t>
      </w:r>
      <w:r>
        <w:rPr>
          <w:rFonts w:eastAsia="黑体"/>
          <w:b/>
          <w:bCs/>
        </w:rPr>
        <w:t xml:space="preserve"> I </w:t>
      </w:r>
      <w:r>
        <w:rPr>
          <w:rFonts w:hint="eastAsia" w:eastAsia="黑体"/>
          <w:b/>
          <w:bCs/>
        </w:rPr>
        <w:t xml:space="preserve">与正交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本地载波）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本地载波恢复电路</w:t>
      </w:r>
      <w:r>
        <w:rPr>
          <w:rFonts w:eastAsia="黑体"/>
          <w:b/>
          <w:bCs/>
        </w:rPr>
        <w:t xml:space="preserve"> PLL1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两个低通滤波器</w:t>
      </w:r>
      <w:r>
        <w:rPr>
          <w:rFonts w:eastAsia="黑体"/>
          <w:b/>
          <w:bCs/>
        </w:rPr>
        <w:t xml:space="preserve"> A1/A2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判决与星座逆映射电路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组成，按功能分为正交解调、载波恢复、滤波与判决四类。电路共有</w:t>
      </w:r>
      <w:r>
        <w:rPr>
          <w:rFonts w:eastAsia="黑体"/>
        </w:rPr>
        <w:t xml:space="preserve"> 10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已调信号输入节点</w:t>
      </w:r>
      <w:r>
        <w:rPr>
          <w:rFonts w:hint="eastAsia" w:eastAsia="黑体"/>
        </w:rPr>
        <w:t xml:space="preserve">（接收的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信号接两混频器）；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I </w:t>
      </w:r>
      <w:r>
        <w:rPr>
          <w:rFonts w:hint="eastAsia" w:eastAsia="黑体"/>
          <w:b/>
          <w:bCs/>
        </w:rPr>
        <w:t xml:space="preserve">路本振节点</w:t>
      </w:r>
      <w:r>
        <w:rPr>
          <w:rFonts w:hint="eastAsia" w:eastAsia="黑体"/>
        </w:rPr>
        <w:t xml:space="preserve">（</w:t>
      </w:r>
      <m:oMath>
        <m:r>
          <m:rPr>
            <m:sty m:val="p"/>
          </m:rPr>
          <m:t>cos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M1）；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路本振节点</w:t>
      </w:r>
      <w:r>
        <w:rPr>
          <w:rFonts w:hint="eastAsia" w:eastAsia="黑体"/>
        </w:rPr>
        <w:t xml:space="preserve">（</w:t>
      </w:r>
      <m:oMath>
        <m:r>
          <m:rPr>
            <m:sty m:val="p"/>
          </m:rPr>
          <m:t>sin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M2，与</w:t>
      </w:r>
      <w:r>
        <w:rPr>
          <w:rFonts w:eastAsia="黑体"/>
        </w:rPr>
        <w:t xml:space="preserve"> I </w:t>
      </w:r>
      <w:r>
        <w:rPr>
          <w:rFonts w:hint="eastAsia" w:eastAsia="黑体"/>
        </w:rPr>
        <w:t xml:space="preserve">路相差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90°）；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I </w:t>
      </w:r>
      <w:r>
        <w:rPr>
          <w:rFonts w:hint="eastAsia" w:eastAsia="黑体"/>
          <w:b/>
          <w:bCs/>
        </w:rPr>
        <w:t xml:space="preserve">路混频输出节点</w:t>
      </w:r>
      <w:r>
        <w:rPr>
          <w:rFonts w:hint="eastAsia" w:eastAsia="黑体"/>
        </w:rPr>
        <w:t xml:space="preserve">（M1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A1）；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路混频输出节点</w:t>
      </w:r>
      <w:r>
        <w:rPr>
          <w:rFonts w:hint="eastAsia" w:eastAsia="黑体"/>
        </w:rPr>
        <w:t xml:space="preserve">（M2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A2）；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I </w:t>
      </w:r>
      <w:r>
        <w:rPr>
          <w:rFonts w:hint="eastAsia" w:eastAsia="黑体"/>
          <w:b/>
          <w:bCs/>
        </w:rPr>
        <w:t xml:space="preserve">路基带节点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输出接判决）；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路基带节点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输出接判决）；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判决输出节点</w:t>
      </w:r>
      <w:r>
        <w:rPr>
          <w:rFonts w:hint="eastAsia" w:eastAsia="黑体"/>
        </w:rPr>
        <w:t xml:space="preserve">（U1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输出恢复比特）；</w:t>
      </w:r>
      <w:r>
        <w:rPr>
          <w:rFonts w:hint="eastAsia" w:eastAsia="黑体"/>
          <w:b/>
          <w:bCs/>
        </w:rPr>
        <w:t xml:space="preserve">节点⑨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节点⑩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PLL1（载波恢复）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的信号输入脚接节点①、恢复载波经</w:t>
      </w:r>
      <w:r>
        <w:rPr>
          <w:rFonts w:eastAsia="黑体"/>
        </w:rPr>
        <w:t xml:space="preserve"> 90° </w:t>
      </w:r>
      <w:r>
        <w:rPr>
          <w:rFonts w:hint="eastAsia" w:eastAsia="黑体"/>
        </w:rPr>
        <w:t xml:space="preserve">移相分为节点②与节点③（分别作</w:t>
      </w:r>
      <w:r>
        <w:rPr>
          <w:rFonts w:eastAsia="黑体"/>
        </w:rPr>
        <w:t xml:space="preserve"> I、Q </w:t>
      </w:r>
      <w:r>
        <w:rPr>
          <w:rFonts w:hint="eastAsia" w:eastAsia="黑体"/>
        </w:rPr>
        <w:t xml:space="preserve">两路本振），电源脚接节点⑨、地脚接节点⑩；</w:t>
      </w:r>
      <w:r>
        <w:rPr>
          <w:rFonts w:eastAsia="黑体"/>
          <w:b/>
          <w:bCs/>
        </w:rPr>
        <w:t xml:space="preserve">M1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的信号输入脚接节点①、本振输入脚接节点②、输出脚接节点④；</w:t>
      </w:r>
      <w:r>
        <w:rPr>
          <w:rFonts w:eastAsia="黑体"/>
          <w:b/>
          <w:bCs/>
        </w:rPr>
        <w:t xml:space="preserve">M2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的信号输入脚接节点①、本振输入脚接节点③、输出脚接节点⑤；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输入脚接节点④、输出脚接节点⑥；</w:t>
      </w:r>
      <w:r>
        <w:rPr>
          <w:rFonts w:eastAsia="黑体"/>
          <w:b/>
          <w:bCs/>
        </w:rPr>
        <w:t xml:space="preserve">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输入脚接节点⑤、输出脚接节点⑦；</w:t>
      </w:r>
      <w:r>
        <w:rPr>
          <w:rFonts w:hint="eastAsia" w:eastAsia="黑体"/>
          <w:b/>
          <w:bCs/>
        </w:rPr>
        <w:t xml:space="preserve">U1（判决与星座逆映射）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的两个输入脚分别接节点⑥与节点⑦、输出脚接节点⑧；各单元电源脚接节点⑨、地脚接节点⑩。</w:t>
      </w:r>
    </w:p>
    <w:p>
      <w:pPr/>
      <w:r>
        <w:rPr>
          <w:rFonts w:hint="eastAsia" w:eastAsia="黑体"/>
        </w:rPr>
        <w:t xml:space="preserve">由此构成”QAM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信号与正交本地载波相乘恢复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两路基带、再按星座图判决输出</w:t>
      </w:r>
      <w:r>
        <w:rPr>
          <w:rFonts w:eastAsia="黑体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bit”的正交解调组态，属二维判决。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QAM </w:t>
      </w:r>
      <w:r>
        <w:rPr>
          <w:rFonts w:hint="eastAsia" w:eastAsia="黑体"/>
        </w:rPr>
        <w:t xml:space="preserve">信号在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二维平面上携带信息，正交解调把二维信号投影到</w:t>
      </w:r>
      <w:r>
        <w:rPr>
          <w:rFonts w:eastAsia="黑体"/>
        </w:rPr>
        <w:t xml:space="preserve"> I </w:t>
      </w:r>
      <w:r>
        <w:rPr>
          <w:rFonts w:hint="eastAsia" w:eastAsia="黑体"/>
        </w:rPr>
        <w:t xml:space="preserve">轴与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轴，得到两个独立基带分量，经匹配滤波与抽样后再按星座点最近距离判决，恢复</w:t>
      </w:r>
      <w:r>
        <w:rPr>
          <w:rFonts w:eastAsia="黑体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bit。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正交解调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符号率（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码率、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阶数）：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矩形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误符号率近似（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符号信噪比）：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r>
            <m:t>4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M</m:t>
                      </m:r>
                    </m:e>
                  </m:rad>
                </m:den>
              </m:f>
            </m:e>
          </m:d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rad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残余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不平衡导致的</w:t>
      </w:r>
      <w:r>
        <w:rPr>
          <w:rFonts w:eastAsia="黑体"/>
        </w:rPr>
        <w:t xml:space="preserve"> EVM </w:t>
      </w:r>
      <w:r>
        <w:rPr>
          <w:rFonts w:hint="eastAsia" w:eastAsia="黑体"/>
        </w:rPr>
        <w:t xml:space="preserve">恶化：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t>V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Q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Sup>
                <m:e>
                  <m:r>
                    <m:t>ϵ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载波幅度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调制阶数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symbol/s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误符号率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t>V</m:t>
              </m:r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误差矢量幅度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—（归一化）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调制阶数</w:t>
      </w:r>
      <w:r>
        <w:rPr>
          <w:rFonts w:eastAsia="黑体"/>
          <w:b/>
          <w:bCs/>
        </w:rPr>
        <w:t xml:space="preserve"> M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相同码率下符号率下降、带宽减小，但星座点密集、对</w:t>
      </w:r>
      <w:r>
        <w:rPr>
          <w:rFonts w:eastAsia="黑体"/>
        </w:rPr>
        <w:t xml:space="preserve"> SNR </w:t>
      </w:r>
      <w:r>
        <w:rPr>
          <w:rFonts w:hint="eastAsia" w:eastAsia="黑体"/>
        </w:rPr>
        <w:t xml:space="preserve">要求更高。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I/Q </w:t>
      </w:r>
      <w:r>
        <w:rPr>
          <w:rFonts w:hint="eastAsia" w:eastAsia="黑体"/>
          <w:b/>
          <w:bCs/>
        </w:rPr>
        <w:t xml:space="preserve">幅度不平衡或相位正交误差增大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星座图畸变，误码率上升。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本地载波相位误差增大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星座点整体旋转，判决错误增加。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LPF </w:t>
      </w:r>
      <w:r>
        <w:rPr>
          <w:rFonts w:hint="eastAsia" w:eastAsia="黑体"/>
          <w:b/>
          <w:bCs/>
        </w:rPr>
        <w:t xml:space="preserve">特性不匹配（滚降不同）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码间串扰增大。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ADC </w:t>
      </w:r>
      <w:r>
        <w:rPr>
          <w:rFonts w:hint="eastAsia" w:eastAsia="黑体"/>
          <w:b/>
          <w:bCs/>
        </w:rPr>
        <w:t xml:space="preserve">量化位数不足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判决噪声增大，高阶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尤其明显。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54</m:t>
        </m:r>
        <m:r>
          <m:t> </m:t>
        </m:r>
        <m:r>
          <m:rPr>
            <m:nor/>
            <m:sty m:val="p"/>
          </m:rPr>
          <m:t>Mbit/s</m:t>
        </m:r>
      </m:oMath>
      <w:r>
        <w:rPr>
          <w:rFonts w:eastAsia="黑体"/>
        </w:rPr>
        <w:t xml:space="preserve">、</w:t>
      </w:r>
      <m:oMath>
        <m:r>
          <m:t>M</m:t>
        </m:r>
        <m:r>
          <m:rPr>
            <m:sty m:val="p"/>
          </m:rPr>
          <m:t>=</m:t>
        </m:r>
        <m:r>
          <m:t>64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54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Msymbol/s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rPr>
          <w:rFonts w:eastAsia="黑体"/>
        </w:rPr>
        <w:t xml:space="preserve">、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hint="eastAsia" w:eastAsia="黑体"/>
        </w:rPr>
        <w:t xml:space="preserve">（13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dB）：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20</m:t>
            </m:r>
            <m:r>
              <m:rPr>
                <m:sty m:val="p"/>
              </m:rPr>
              <m:t>/</m:t>
            </m:r>
            <m:r>
              <m:t>15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Q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正交解调器：ADL5380、LTC5584。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集成收发（含解调）：AD9361、MAX2831。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FPGA/ASIC：数字解调与判决，如</w:t>
      </w:r>
      <w:r>
        <w:rPr>
          <w:rFonts w:eastAsia="黑体"/>
        </w:rPr>
        <w:t xml:space="preserve"> Zynq。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需精确的载波同步与均衡器（信道估计）补偿信道相位与幅度畸变。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高阶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对相位噪声、I/Q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不平衡和功放非线性高度敏感。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匹配滤波器（通常根升余弦）收发两侧需一致，滚降系数匹配。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QAM </w:t>
      </w:r>
      <w:r>
        <w:rPr>
          <w:rFonts w:hint="eastAsia" w:eastAsia="黑体"/>
        </w:rPr>
        <w:t xml:space="preserve">解调需二维判决，门限不是简单标量，实现复杂度高于</w:t>
      </w:r>
      <w:r>
        <w:rPr>
          <w:rFonts w:eastAsia="黑体"/>
        </w:rPr>
        <w:t xml:space="preserve"> PSK/ASK。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Quadrature amplitude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AD9361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QAM解调电路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QAM解调电路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