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an-总线电路"/>
    <w:p>
      <w:pPr>
        <w:pStyle w:val="Heading1"/>
      </w:pPr>
      <w:r>
        <w:rPr>
          <w:rFonts w:eastAsia="黑体"/>
        </w:rPr>
        <w:t xml:space="preserve">CAN </w:t>
      </w:r>
      <w:r>
        <w:rPr>
          <w:rFonts w:hint="eastAsia" w:eastAsia="黑体"/>
        </w:rPr>
        <w:t xml:space="preserve">总线电路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CAN </w:t>
      </w:r>
      <w:r>
        <w:rPr>
          <w:rFonts w:hint="eastAsia" w:eastAsia="黑体"/>
          <w:b/>
          <w:bCs/>
        </w:rPr>
        <w:t xml:space="preserve">控制器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（集成于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或独立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SJA1000）、</w:t>
      </w:r>
      <w:r>
        <w:rPr>
          <w:rFonts w:eastAsia="黑体"/>
          <w:b/>
          <w:bCs/>
        </w:rPr>
        <w:t xml:space="preserve">CAN </w:t>
      </w:r>
      <w:r>
        <w:rPr>
          <w:rFonts w:hint="eastAsia" w:eastAsia="黑体"/>
          <w:b/>
          <w:bCs/>
        </w:rPr>
        <w:t xml:space="preserve">收发器</w:t>
      </w:r>
      <w:r>
        <w:rPr>
          <w:rFonts w:eastAsia="黑体"/>
          <w:b/>
          <w:bCs/>
        </w:rPr>
        <w:t xml:space="preserve"> A2</w:t>
      </w:r>
      <w:r>
        <w:rPr>
          <w:rFonts w:hint="eastAsia" w:eastAsia="黑体"/>
        </w:rPr>
        <w:t xml:space="preserve">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TJA1050、SN65HVD230）、</w:t>
      </w:r>
      <w:r>
        <w:rPr>
          <w:rFonts w:hint="eastAsia" w:eastAsia="黑体"/>
          <w:b/>
          <w:bCs/>
        </w:rPr>
        <w:t xml:space="preserve">两线差分总线（CANH、CANL）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</w:t>
      </w:r>
      <w:r>
        <w:rPr>
          <w:rFonts w:eastAsia="黑体"/>
          <w:b/>
          <w:bCs/>
        </w:rPr>
        <w:t xml:space="preserve"> 120 Ω </w:t>
      </w:r>
      <w:r>
        <w:rPr>
          <w:rFonts w:hint="eastAsia" w:eastAsia="黑体"/>
          <w:b/>
          <w:bCs/>
        </w:rPr>
        <w:t xml:space="preserve">端接电阻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T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发送输入</w:t>
      </w:r>
      <w:r>
        <w:rPr>
          <w:rFonts w:eastAsia="黑体"/>
          <w:b/>
          <w:bCs/>
        </w:rPr>
        <w:t xml:space="preserve"> TXD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TXD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TXD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接收输出</w:t>
      </w:r>
      <w:r>
        <w:rPr>
          <w:rFonts w:eastAsia="黑体"/>
          <w:b/>
          <w:bCs/>
        </w:rPr>
        <w:t xml:space="preserve"> RXD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RXD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RXD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CANH </w:t>
      </w:r>
      <w:r>
        <w:rPr>
          <w:rFonts w:hint="eastAsia" w:eastAsia="黑体"/>
          <w:b/>
          <w:bCs/>
        </w:rPr>
        <w:t xml:space="preserve">总线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CANH、</w:t>
      </w:r>
      <m:oMath>
        <m:sSub>
          <m:e>
            <m:r>
              <m:t>R</m:t>
            </m:r>
          </m:e>
          <m:sub>
            <m:r>
              <m:t>T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</w:t>
      </w:r>
      <m:oMath>
        <m:sSub>
          <m:e>
            <m:r>
              <m:t>R</m:t>
            </m:r>
          </m:e>
          <m:sub>
            <m:r>
              <m:t>T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一端与网络其余节点并联）；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CANL </w:t>
      </w:r>
      <w:r>
        <w:rPr>
          <w:rFonts w:hint="eastAsia" w:eastAsia="黑体"/>
          <w:b/>
          <w:bCs/>
        </w:rPr>
        <w:t xml:space="preserve">总线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CANL、</w:t>
      </w:r>
      <m:oMath>
        <m:sSub>
          <m:e>
            <m:r>
              <m:t>R</m:t>
            </m:r>
          </m:e>
          <m:sub>
            <m:r>
              <m:t>T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T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另一端与网络其余节点并联）；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</w:t>
      </w:r>
      <w:r>
        <w:rPr>
          <w:rFonts w:hint="eastAsia" w:eastAsia="黑体"/>
        </w:rPr>
        <w:t xml:space="preserve">（VCC，通常</w:t>
      </w:r>
      <w:r>
        <w:rPr>
          <w:rFonts w:eastAsia="黑体"/>
        </w:rPr>
        <w:t xml:space="preserve"> 5 V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3.3 </w:t>
      </w:r>
      <w:r>
        <w:rPr>
          <w:rFonts w:hint="eastAsia" w:eastAsia="黑体"/>
        </w:rPr>
        <w:t xml:space="preserve">V）；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各器件管脚连接：</w:t>
      </w:r>
      <w:r>
        <w:rPr>
          <w:rFonts w:eastAsia="黑体"/>
          <w:b/>
          <w:bCs/>
        </w:rPr>
        <w:t xml:space="preserve">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TXD </w:t>
      </w:r>
      <w:r>
        <w:rPr>
          <w:rFonts w:hint="eastAsia" w:eastAsia="黑体"/>
        </w:rPr>
        <w:t xml:space="preserve">接节点①、RXD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接节点②、CANH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接节点③、CANL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接节点⑥，斜率控制/静默引脚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S（待机型为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STB）按需接节点⑤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或节点⑥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以设定边沿速率与静默模式；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TXD </w:t>
      </w:r>
      <w:r>
        <w:rPr>
          <w:rFonts w:hint="eastAsia" w:eastAsia="黑体"/>
        </w:rPr>
        <w:t xml:space="preserve">接节点①、RXD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接节点⑥。</w:t>
      </w:r>
      <m:oMath>
        <m:sSub>
          <m:e>
            <m:r>
              <m:t>R</m:t>
            </m:r>
          </m:e>
          <m:sub>
            <m:r>
              <m:t>T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各</w:t>
      </w:r>
      <w:r>
        <w:rPr>
          <w:rFonts w:eastAsia="黑体"/>
        </w:rPr>
        <w:t xml:space="preserve"> 120 </w:t>
      </w:r>
      <w:r>
        <w:rPr>
          <w:rFonts w:hint="eastAsia" w:eastAsia="黑体"/>
        </w:rPr>
        <w:t xml:space="preserve">Ω，分别接在总线两端的节点③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与节点④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之间（即</w:t>
      </w:r>
      <w:r>
        <w:rPr>
          <w:rFonts w:eastAsia="黑体"/>
        </w:rPr>
        <w:t xml:space="preserve"> CANH−CANL </w:t>
      </w:r>
      <w:r>
        <w:rPr>
          <w:rFonts w:hint="eastAsia" w:eastAsia="黑体"/>
        </w:rPr>
        <w:t xml:space="preserve">两端各接一个，且只加在最远端两端），实现特征阻抗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的终端匹配。</w:t>
      </w:r>
      <w:r>
        <w:rPr>
          <w:rFonts w:hint="eastAsia" w:eastAsia="黑体"/>
          <w:b/>
          <w:bCs/>
        </w:rPr>
        <w:t xml:space="preserve">保护器件</w:t>
      </w:r>
      <w:r>
        <w:rPr>
          <w:rFonts w:hint="eastAsia" w:eastAsia="黑体"/>
        </w:rPr>
        <w:t xml:space="preserve">：TVS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CANH/CANL、阴极接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GND，共模扼流圈串在</w:t>
      </w:r>
      <w:r>
        <w:rPr>
          <w:rFonts w:eastAsia="黑体"/>
        </w:rPr>
        <w:t xml:space="preserve"> CANH、CANL </w:t>
      </w:r>
      <w:r>
        <w:rPr>
          <w:rFonts w:hint="eastAsia" w:eastAsia="黑体"/>
        </w:rPr>
        <w:t xml:space="preserve">线上，用于</w:t>
      </w:r>
      <w:r>
        <w:rPr>
          <w:rFonts w:eastAsia="黑体"/>
        </w:rPr>
        <w:t xml:space="preserve"> ESD </w:t>
      </w:r>
      <w:r>
        <w:rPr>
          <w:rFonts w:hint="eastAsia" w:eastAsia="黑体"/>
        </w:rPr>
        <w:t xml:space="preserve">与共模抗扰。</w:t>
      </w:r>
    </w:p>
    <w:p>
      <w:pPr/>
      <w:r>
        <w:rPr>
          <w:rFonts w:hint="eastAsia" w:eastAsia="黑体"/>
        </w:rPr>
        <w:t xml:space="preserve">由此构成”控制器经</w:t>
      </w:r>
      <w:r>
        <w:rPr>
          <w:rFonts w:eastAsia="黑体"/>
        </w:rPr>
        <w:t xml:space="preserve"> TXD/RXD </w:t>
      </w:r>
      <w:r>
        <w:rPr>
          <w:rFonts w:hint="eastAsia" w:eastAsia="黑体"/>
        </w:rPr>
        <w:t xml:space="preserve">与收发器交换数据、收发器驱动</w:t>
      </w:r>
      <w:r>
        <w:rPr>
          <w:rFonts w:eastAsia="黑体"/>
        </w:rPr>
        <w:t xml:space="preserve"> CANH/CANL </w:t>
      </w:r>
      <w:r>
        <w:rPr>
          <w:rFonts w:hint="eastAsia" w:eastAsia="黑体"/>
        </w:rPr>
        <w:t xml:space="preserve">差分总线、总线两端</w:t>
      </w:r>
      <w:r>
        <w:rPr>
          <w:rFonts w:eastAsia="黑体"/>
        </w:rPr>
        <w:t xml:space="preserve"> 120 Ω </w:t>
      </w:r>
      <w:r>
        <w:rPr>
          <w:rFonts w:hint="eastAsia" w:eastAsia="黑体"/>
        </w:rPr>
        <w:t xml:space="preserve">终端匹配”的多主差分总线接口，显性时</w:t>
      </w:r>
      <w:r>
        <w:rPr>
          <w:rFonts w:eastAsia="黑体"/>
        </w:rPr>
        <w:t xml:space="preserve"> CANH </w:t>
      </w:r>
      <w:r>
        <w:rPr>
          <w:rFonts w:hint="eastAsia" w:eastAsia="黑体"/>
        </w:rPr>
        <w:t xml:space="preserve">高于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CANL，支持非破坏性逐位仲裁，最高速率</w:t>
      </w:r>
      <w:r>
        <w:rPr>
          <w:rFonts w:eastAsia="黑体"/>
        </w:rPr>
        <w:t xml:space="preserve"> 1 Mbit/s。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控制器把报文转为帧，收发器把数字信号转换为差分电平：显性时</w:t>
      </w:r>
      <w:r>
        <w:rPr>
          <w:rFonts w:eastAsia="黑体"/>
        </w:rPr>
        <w:t xml:space="preserve"> CANH </w:t>
      </w:r>
      <w:r>
        <w:rPr>
          <w:rFonts w:hint="eastAsia" w:eastAsia="黑体"/>
        </w:rPr>
        <w:t xml:space="preserve">高于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CANL（差动约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V），隐性时两者接近（差动约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V）。多节点按标识符非破坏性逐位仲裁，赢得总线者发送，实现多主实时通信，速率最高</w:t>
      </w:r>
      <w:r>
        <w:rPr>
          <w:rFonts w:eastAsia="黑体"/>
        </w:rPr>
        <w:t xml:space="preserve"> 1 Mbit/s。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总线最远传输距离与速率关系（近似，</w:t>
      </w:r>
      <m:oMath>
        <m:sSub>
          <m:e>
            <m:r>
              <m:t>t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传播延迟）：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终端匹配条件（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特性阻抗）：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120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差动电压（显性）：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A</m:t>
              </m:r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A</m:t>
              </m:r>
              <m:r>
                <m:t>N</m:t>
              </m:r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位时间构成：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y</m:t>
              </m:r>
              <m:r>
                <m:t>n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S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S</m:t>
              </m:r>
              <m:r>
                <m:t>2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总线波特率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最大距离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特性阻抗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差动电压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i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位时间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波特率增大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单帧时间变短、实时性提高，但最大传输距离缩短。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终端电阻漏接或多接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反射与阻抗失配，波形畸变、通信不稳定。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总线支线（stub）加长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反射与信号完整性恶化，需尽量短接。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共模滤波/保护器件（TVS、共模电感）参数不当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可能影响差分波形与通信。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收发器斜率控制调整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降低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EMI，但过高斜率限制会限制最大速率。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Mbit/s</m:t>
        </m:r>
      </m:oMath>
      <w:r>
        <w:rPr>
          <w:rFonts w:hint="eastAsia" w:eastAsia="黑体"/>
        </w:rPr>
        <w:t xml:space="preserve">、按传播限值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≈</m:t>
        </m:r>
        <m:r>
          <m:t>5</m:t>
        </m:r>
        <m:r>
          <m:t> </m:t>
        </m:r>
        <m:r>
          <m:rPr>
            <m:nor/>
            <m:sty m:val="p"/>
          </m:rPr>
          <m:t>ns/m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kbit/s</m:t>
        </m:r>
      </m:oMath>
      <w:r>
        <w:rPr>
          <w:rFonts w:hint="eastAsia" w:eastAsia="黑体"/>
        </w:rPr>
        <w:t xml:space="preserve">：最大传输距离可达约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100～500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m（视拓扑与收发器而定）。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收发器：TJA1050、TJA1042、SN65HVD230、MCP2551。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独立控制器：SJA1000。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隔离数字隔离器（可选）：ADuM1201、ISO1050。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总线两端必须各加一个</w:t>
      </w:r>
      <w:r>
        <w:rPr>
          <w:rFonts w:eastAsia="黑体"/>
        </w:rPr>
        <w:t xml:space="preserve"> 120 Ω </w:t>
      </w:r>
      <w:r>
        <w:rPr>
          <w:rFonts w:hint="eastAsia" w:eastAsia="黑体"/>
        </w:rPr>
        <w:t xml:space="preserve">终端电阻，且只加在两端节点。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采用双绞线并保持</w:t>
      </w:r>
      <w:r>
        <w:rPr>
          <w:rFonts w:eastAsia="黑体"/>
        </w:rPr>
        <w:t xml:space="preserve"> CANH/CANL </w:t>
      </w:r>
      <w:r>
        <w:rPr>
          <w:rFonts w:hint="eastAsia" w:eastAsia="黑体"/>
        </w:rPr>
        <w:t xml:space="preserve">紧密耦合，避免长支线（stub）。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需正确配置位时序（TSEG1/TSEG2/SJW）以匹配传播延迟。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汽车/工业环境建议加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与共模扼流圈做</w:t>
      </w:r>
      <w:r>
        <w:rPr>
          <w:rFonts w:eastAsia="黑体"/>
        </w:rPr>
        <w:t xml:space="preserve"> EMC </w:t>
      </w:r>
      <w:r>
        <w:rPr>
          <w:rFonts w:hint="eastAsia" w:eastAsia="黑体"/>
        </w:rPr>
        <w:t xml:space="preserve">防护。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CAN bus。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NXP TJA1050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SLLA270（CAN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总线终端与布局应用笔记）。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CAN总线电路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CAN总线电路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