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in-总线电路"/>
    <w:p>
      <w:pPr>
        <w:pStyle w:val="Heading1"/>
      </w:pPr>
      <w:r>
        <w:rPr>
          <w:rFonts w:eastAsia="黑体"/>
        </w:rPr>
        <w:t xml:space="preserve">LIN </w:t>
      </w:r>
      <w:r>
        <w:rPr>
          <w:rFonts w:hint="eastAsia" w:eastAsia="黑体"/>
        </w:rPr>
        <w:t xml:space="preserve">总线电路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LIN </w:t>
      </w:r>
      <w:r>
        <w:rPr>
          <w:rFonts w:hint="eastAsia" w:eastAsia="黑体"/>
          <w:b/>
          <w:bCs/>
        </w:rPr>
        <w:t xml:space="preserve">控制器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（集成于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或独立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UART）、</w:t>
      </w:r>
      <w:r>
        <w:rPr>
          <w:rFonts w:eastAsia="黑体"/>
          <w:b/>
          <w:bCs/>
        </w:rPr>
        <w:t xml:space="preserve">LIN </w:t>
      </w:r>
      <w:r>
        <w:rPr>
          <w:rFonts w:hint="eastAsia" w:eastAsia="黑体"/>
          <w:b/>
          <w:bCs/>
        </w:rPr>
        <w:t xml:space="preserve">收发器</w:t>
      </w:r>
      <w:r>
        <w:rPr>
          <w:rFonts w:eastAsia="黑体"/>
          <w:b/>
          <w:bCs/>
        </w:rPr>
        <w:t xml:space="preserve"> A2</w:t>
      </w:r>
      <w:r>
        <w:rPr>
          <w:rFonts w:hint="eastAsia" w:eastAsia="黑体"/>
        </w:rPr>
        <w:t xml:space="preserve">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TJA1021）、</w:t>
      </w:r>
      <w:r>
        <w:rPr>
          <w:rFonts w:hint="eastAsia" w:eastAsia="黑体"/>
          <w:b/>
          <w:bCs/>
        </w:rPr>
        <w:t xml:space="preserve">单根总线（LIN）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主机上拉电阻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</m:sub>
        </m:sSub>
      </m:oMath>
      <w:r>
        <w:rPr>
          <w:rFonts w:hint="eastAsia" w:eastAsia="黑体"/>
          <w:b/>
          <w:bCs/>
        </w:rPr>
        <w:t xml:space="preserve">（1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kΩ）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从机隔离二极管</w:t>
      </w:r>
      <w:r>
        <w:rPr>
          <w:rFonts w:eastAsia="黑体"/>
          <w:b/>
          <w:bCs/>
        </w:rPr>
        <w:t xml:space="preserve"> D + </w:t>
      </w:r>
      <w:r>
        <w:rPr>
          <w:rFonts w:hint="eastAsia" w:eastAsia="黑体"/>
          <w:b/>
          <w:bCs/>
        </w:rPr>
        <w:t xml:space="preserve">上拉电阻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l</m:t>
            </m:r>
            <m:r>
              <m:t>a</m:t>
            </m:r>
            <m:r>
              <m:t>v</m:t>
            </m:r>
            <m:r>
              <m:t>e</m:t>
            </m:r>
          </m:sub>
        </m:sSub>
      </m:oMath>
      <w:r>
        <w:rPr>
          <w:rFonts w:hint="eastAsia" w:eastAsia="黑体"/>
          <w:b/>
          <w:bCs/>
        </w:rPr>
        <w:t xml:space="preserve">（30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kΩ）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发送输入</w:t>
      </w:r>
      <w:r>
        <w:rPr>
          <w:rFonts w:eastAsia="黑体"/>
          <w:b/>
          <w:bCs/>
        </w:rPr>
        <w:t xml:space="preserve"> TXD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接收输出</w:t>
      </w:r>
      <w:r>
        <w:rPr>
          <w:rFonts w:eastAsia="黑体"/>
          <w:b/>
          <w:bCs/>
        </w:rPr>
        <w:t xml:space="preserve"> RXD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RXD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RXD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LIN </w:t>
      </w:r>
      <w:r>
        <w:rPr>
          <w:rFonts w:hint="eastAsia" w:eastAsia="黑体"/>
          <w:b/>
          <w:bCs/>
        </w:rPr>
        <w:t xml:space="preserve">总线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LIN </w:t>
      </w:r>
      <w:r>
        <w:rPr>
          <w:rFonts w:hint="eastAsia" w:eastAsia="黑体"/>
        </w:rPr>
        <w:t xml:space="preserve">引脚、主机上拉电阻下端、各从机二极管/上拉一端相连的公共线）；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</w:t>
      </w:r>
      <w:r>
        <w:rPr>
          <w:rFonts w:hint="eastAsia" w:eastAsia="黑体"/>
        </w:rPr>
        <w:t xml:space="preserve">（VSUP/VBAT，通常</w:t>
      </w:r>
      <w:r>
        <w:rPr>
          <w:rFonts w:eastAsia="黑体"/>
        </w:rPr>
        <w:t xml:space="preserve"> 12 </w:t>
      </w:r>
      <w:r>
        <w:rPr>
          <w:rFonts w:hint="eastAsia" w:eastAsia="黑体"/>
        </w:rPr>
        <w:t xml:space="preserve">V）；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eastAsia="黑体"/>
          <w:b/>
          <w:bCs/>
        </w:rPr>
        <w:t xml:space="preserve">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 </w:t>
      </w:r>
      <w:r>
        <w:rPr>
          <w:rFonts w:hint="eastAsia" w:eastAsia="黑体"/>
        </w:rPr>
        <w:t xml:space="preserve">接节点①、RXD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接节点②、LIN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接节点③、VBAT（电源）接节点④、GND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接节点⑤，WAKE（唤醒）与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NSLP（休眠控制）引脚接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GPIO；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TXD </w:t>
      </w:r>
      <w:r>
        <w:rPr>
          <w:rFonts w:hint="eastAsia" w:eastAsia="黑体"/>
        </w:rPr>
        <w:t xml:space="preserve">接节点①、RXD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接节点②、供电与地各按其电源。</w:t>
      </w:r>
      <w:r>
        <w:rPr>
          <w:rFonts w:hint="eastAsia" w:eastAsia="黑体"/>
          <w:b/>
          <w:bCs/>
        </w:rPr>
        <w:t xml:space="preserve">主机端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</m:sub>
        </m:sSub>
      </m:oMath>
      <w:r>
        <w:rPr>
          <w:rFonts w:hint="eastAsia" w:eastAsia="黑体"/>
          <w:b/>
          <w:bCs/>
        </w:rPr>
        <w:t xml:space="preserve">（1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kΩ）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一端接节点③（LIN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总线）、另一端接节点④（电池电压），用于隐性（1）时把总线拉高；</w:t>
      </w:r>
      <w:r>
        <w:rPr>
          <w:rFonts w:hint="eastAsia" w:eastAsia="黑体"/>
          <w:b/>
          <w:bCs/>
        </w:rPr>
        <w:t xml:space="preserve">从机端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由隔离二极管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l</m:t>
            </m:r>
            <m:r>
              <m:t>a</m:t>
            </m:r>
            <m:r>
              <m:t>v</m:t>
            </m:r>
            <m:r>
              <m:t>e</m:t>
            </m:r>
          </m:sub>
        </m:sSub>
      </m:oMath>
      <w:r>
        <w:rPr>
          <w:rFonts w:hint="eastAsia" w:eastAsia="黑体"/>
          <w:b/>
          <w:bCs/>
        </w:rPr>
        <w:t xml:space="preserve">（30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kΩ）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串联后跨接在节点③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之间，其中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VBAT、阴极接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l</m:t>
            </m:r>
            <m:r>
              <m:t>a</m:t>
            </m:r>
            <m:r>
              <m:t>v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上端，</w:t>
      </w:r>
      <m:oMath>
        <m:sSub>
          <m:e>
            <m:r>
              <m:t>R</m:t>
            </m:r>
          </m:e>
          <m:sub>
            <m:r>
              <m:t>s</m:t>
            </m:r>
            <m:r>
              <m:t>l</m:t>
            </m:r>
            <m:r>
              <m:t>a</m:t>
            </m:r>
            <m:r>
              <m:t>v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下端接总线，从而在从机掉电时二极管反偏、避免其负载拖低总线，正常时提供从机上拉路径并与主机上拉隔离。</w:t>
      </w:r>
    </w:p>
    <w:p>
      <w:pPr/>
      <w:r>
        <w:rPr>
          <w:rFonts w:hint="eastAsia" w:eastAsia="黑体"/>
        </w:rPr>
        <w:t xml:space="preserve">由此构成”主节点经</w:t>
      </w:r>
      <w:r>
        <w:rPr>
          <w:rFonts w:eastAsia="黑体"/>
        </w:rPr>
        <w:t xml:space="preserve"> 1 kΩ </w:t>
      </w:r>
      <w:r>
        <w:rPr>
          <w:rFonts w:hint="eastAsia" w:eastAsia="黑体"/>
        </w:rPr>
        <w:t xml:space="preserve">上拉、从节点经二极管+30</w:t>
      </w:r>
      <w:r>
        <w:rPr>
          <w:rFonts w:eastAsia="黑体"/>
        </w:rPr>
        <w:t xml:space="preserve"> kΩ </w:t>
      </w:r>
      <w:r>
        <w:rPr>
          <w:rFonts w:hint="eastAsia" w:eastAsia="黑体"/>
        </w:rPr>
        <w:t xml:space="preserve">上拉隔离、单线并联”的单主机多从机主从式串行总线，显性（0）时收发器把总线拉低、隐性（1）时由上拉电阻拉高到约</w:t>
      </w:r>
      <w:r>
        <w:rPr>
          <w:rFonts w:eastAsia="黑体"/>
        </w:rPr>
        <w:t xml:space="preserve"> 12 V </w:t>
      </w:r>
      <w:r>
        <w:rPr>
          <w:rFonts w:hint="eastAsia" w:eastAsia="黑体"/>
        </w:rPr>
        <w:t xml:space="preserve">电池电压，最高速率</w:t>
      </w:r>
      <w:r>
        <w:rPr>
          <w:rFonts w:eastAsia="黑体"/>
        </w:rPr>
        <w:t xml:space="preserve"> 20 kbit/s。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主机按调度表轮询从机，从机在分配的时隙应答。收发器把</w:t>
      </w:r>
      <w:r>
        <w:rPr>
          <w:rFonts w:eastAsia="黑体"/>
        </w:rPr>
        <w:t xml:space="preserve"> UART </w:t>
      </w:r>
      <w:r>
        <w:rPr>
          <w:rFonts w:hint="eastAsia" w:eastAsia="黑体"/>
        </w:rPr>
        <w:t xml:space="preserve">数据转换为总线电平，显性（0）时总线被拉低，隐性（1）时由上拉电阻拉高到电池电压，符合</w:t>
      </w:r>
      <w:r>
        <w:rPr>
          <w:rFonts w:eastAsia="黑体"/>
        </w:rPr>
        <w:t xml:space="preserve"> LIN </w:t>
      </w:r>
      <w:r>
        <w:rPr>
          <w:rFonts w:hint="eastAsia" w:eastAsia="黑体"/>
        </w:rPr>
        <w:t xml:space="preserve">电压规范（约</w:t>
      </w:r>
      <w:r>
        <w:rPr>
          <w:rFonts w:eastAsia="黑体"/>
        </w:rPr>
        <w:t xml:space="preserve"> 12 </w:t>
      </w:r>
      <w:r>
        <w:rPr>
          <w:rFonts w:hint="eastAsia" w:eastAsia="黑体"/>
        </w:rPr>
        <w:t xml:space="preserve">V）。最高速率</w:t>
      </w:r>
      <w:r>
        <w:rPr>
          <w:rFonts w:eastAsia="黑体"/>
        </w:rPr>
        <w:t xml:space="preserve"> 20 kbit/s。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位时间与波特率关系（容差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±14%）：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≤</m:t>
          </m:r>
          <m:r>
            <m:t>20</m:t>
          </m:r>
          <m:r>
            <m:t> </m:t>
          </m:r>
          <m:r>
            <m:rPr>
              <m:nor/>
              <m:sty m:val="p"/>
            </m:rPr>
            <m:t>kbit/s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总线时间常数（</w:t>
      </w:r>
      <m:oMath>
        <m:sSub>
          <m:e>
            <m:r>
              <m:t>R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上拉、</w:t>
      </w:r>
      <m:oMath>
        <m:sSub>
          <m:e>
            <m:r>
              <m:t>C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总线电容）：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  <m:sSub>
            <m:e>
              <m:r>
                <m:t>C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单节点总线电容限额（</w:t>
      </w:r>
      <m:oMath>
        <m:sSub>
          <m:e>
            <m:r>
              <m:t>C</m:t>
            </m:r>
          </m:e>
          <m:sub>
            <m:r>
              <m:t>n</m:t>
            </m:r>
            <m:r>
              <m:t>o</m:t>
            </m:r>
            <m:r>
              <m:t>d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节点电容、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节点数、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C</m:t>
              </m:r>
            </m:e>
            <m:sub>
              <m:r>
                <m:t>n</m:t>
              </m:r>
              <m:r>
                <m:t>o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上拉电阻选取（主机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</m:sub>
        </m:sSub>
      </m:oMath>
      <w:r>
        <w:rPr>
          <w:rFonts w:hint="eastAsia" w:eastAsia="黑体"/>
        </w:rPr>
        <w:t xml:space="preserve">、从机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l</m:t>
            </m:r>
            <m:r>
              <m:t>a</m:t>
            </m:r>
            <m:r>
              <m:t>v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  <m:r>
                <m:t>a</m:t>
              </m:r>
              <m:r>
                <m:t>s</m:t>
              </m:r>
              <m:r>
                <m:t>t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  <m:sty m:val="p"/>
            </m:rPr>
            <m:t>kΩ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l</m:t>
              </m:r>
              <m:r>
                <m:t>a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30</m:t>
          </m:r>
          <m:r>
            <m:t> </m:t>
          </m:r>
          <m:r>
            <m:rPr>
              <m:nor/>
              <m:sty m:val="p"/>
            </m:rPr>
            <m:t>kΩ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总线波特率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总线电容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从节点数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波特率增大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传输速率提高，但对抗干扰与时延容差要求变严。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总线电容增大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上升/下降沿变缓，高波特率下波形失真、通信失败。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上拉电阻增大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上升沿变缓、抗干扰变差；过小则漏电流与功耗增大。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节点数量增多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总线电容累积，需限制节点数（通常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≤16）或降低速率。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从机二极管漏电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隐性电平被拉低，可能破坏仲裁与唤醒。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19.2</m:t>
        </m:r>
        <m:r>
          <m:t> </m:t>
        </m:r>
        <m:r>
          <m:rPr>
            <m:nor/>
            <m:sty m:val="p"/>
          </m:rPr>
          <m:t>kbit/s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t</m:t>
            </m:r>
          </m:e>
          <m:sub>
            <m:r>
              <m:t>b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19200</m:t>
        </m:r>
        <m:r>
          <m:rPr>
            <m:sty m:val="p"/>
          </m:rPr>
          <m:t>≈</m:t>
        </m:r>
        <m:r>
          <m:t>52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r>
          <m:t>τ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=</m:t>
        </m:r>
        <m:r>
          <m:t>5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收发器：TJA1021、TJA1020、MCP2003。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上拉/隔离二极管：1N4148、BAS16。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MCU </w:t>
      </w:r>
      <w:r>
        <w:rPr>
          <w:rFonts w:hint="eastAsia" w:eastAsia="黑体"/>
        </w:rPr>
        <w:t xml:space="preserve">内置</w:t>
      </w:r>
      <w:r>
        <w:rPr>
          <w:rFonts w:eastAsia="黑体"/>
        </w:rPr>
        <w:t xml:space="preserve"> LIN </w:t>
      </w:r>
      <w:r>
        <w:rPr>
          <w:rFonts w:hint="eastAsia" w:eastAsia="黑体"/>
        </w:rPr>
        <w:t xml:space="preserve">控制器：多数汽车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MCU（如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STM32、Kinetis）支持。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LIN </w:t>
      </w:r>
      <w:r>
        <w:rPr>
          <w:rFonts w:hint="eastAsia" w:eastAsia="黑体"/>
        </w:rPr>
        <w:t xml:space="preserve">是单线，抗扰能力弱于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CAN，仅适用于低速、抗扰要求一般的场合。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需正确区分主/从节点上拉电阻（1</w:t>
      </w:r>
      <w:r>
        <w:rPr>
          <w:rFonts w:eastAsia="黑体"/>
        </w:rPr>
        <w:t xml:space="preserve"> kΩ vs 30 </w:t>
      </w:r>
      <w:r>
        <w:rPr>
          <w:rFonts w:hint="eastAsia" w:eastAsia="黑体"/>
        </w:rPr>
        <w:t xml:space="preserve">kΩ+二极管）。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波特率容差窄，需使用精度足够的时钟源。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从机不能主动发起通信，必须由主机调度，注意睡眠与唤醒管理。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Local Interconnect Network。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NXP TJA1021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LIN 2.x </w:t>
      </w:r>
      <w:r>
        <w:rPr>
          <w:rFonts w:hint="eastAsia" w:eastAsia="黑体"/>
        </w:rPr>
        <w:t xml:space="preserve">规范。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LIN总线电路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LIN总线电路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