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气体放电管-gdt-保护电路"/>
    <w:p>
      <w:pPr>
        <w:pStyle w:val="Heading1"/>
      </w:pPr>
      <w:r>
        <w:rPr>
          <w:rFonts w:hint="eastAsia" w:eastAsia="黑体"/>
        </w:rPr>
        <w:t xml:space="preserve">气体放电管</w:t>
      </w:r>
      <w:r>
        <w:rPr>
          <w:rFonts w:eastAsia="黑体"/>
        </w:rPr>
        <w:t xml:space="preserve"> GDT </w:t>
      </w:r>
      <w:r>
        <w:rPr>
          <w:rFonts w:hint="eastAsia" w:eastAsia="黑体"/>
        </w:rPr>
        <w:t xml:space="preserve">保护电路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一颗气体放电管</w:t>
      </w:r>
      <w:r>
        <w:rPr>
          <w:rFonts w:eastAsia="黑体"/>
          <w:b/>
          <w:bCs/>
        </w:rPr>
        <w:t xml:space="preserve"> GDT</w:t>
      </w:r>
      <w:r>
        <w:rPr>
          <w:rFonts w:hint="eastAsia" w:eastAsia="黑体"/>
        </w:rPr>
        <w:t xml:space="preserve">（两电极或三电极结构，金属电极密封于充有惰性/混合气体的陶瓷管内）组成。电路共有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被保护线路节点</w:t>
      </w:r>
      <w:r>
        <w:rPr>
          <w:rFonts w:hint="eastAsia" w:eastAsia="黑体"/>
        </w:rPr>
        <w:t xml:space="preserve">（接入通信线、电源进线或天线馈线，连</w:t>
      </w:r>
      <w:r>
        <w:rPr>
          <w:rFonts w:eastAsia="黑体"/>
        </w:rPr>
        <w:t xml:space="preserve"> GDT </w:t>
      </w:r>
      <w:r>
        <w:rPr>
          <w:rFonts w:hint="eastAsia" w:eastAsia="黑体"/>
        </w:rPr>
        <w:t xml:space="preserve">一端）；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地/回线节点</w:t>
      </w:r>
      <w:r>
        <w:rPr>
          <w:rFonts w:hint="eastAsia" w:eastAsia="黑体"/>
        </w:rPr>
        <w:t xml:space="preserve">（接地或接回线，接</w:t>
      </w:r>
      <w:r>
        <w:rPr>
          <w:rFonts w:eastAsia="黑体"/>
        </w:rPr>
        <w:t xml:space="preserve"> GDT </w:t>
      </w:r>
      <w:r>
        <w:rPr>
          <w:rFonts w:hint="eastAsia" w:eastAsia="黑体"/>
        </w:rPr>
        <w:t xml:space="preserve">另一端）。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两电极</w:t>
      </w:r>
      <w:r>
        <w:rPr>
          <w:rFonts w:eastAsia="黑体"/>
          <w:b/>
          <w:bCs/>
        </w:rPr>
        <w:t xml:space="preserve"> GDT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两端不分极性，一端接节点①、另一端接节点②；</w:t>
      </w:r>
      <w:r>
        <w:rPr>
          <w:rFonts w:hint="eastAsia" w:eastAsia="黑体"/>
          <w:b/>
          <w:bCs/>
        </w:rPr>
        <w:t xml:space="preserve">三电极</w:t>
      </w:r>
      <w:r>
        <w:rPr>
          <w:rFonts w:eastAsia="黑体"/>
          <w:b/>
          <w:bCs/>
        </w:rPr>
        <w:t xml:space="preserve"> GDT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的两个外电极分别接两条线路，中间电极接节点②（地），用于共模防护。</w:t>
      </w:r>
    </w:p>
    <w:p>
      <w:pPr/>
      <w:r>
        <w:rPr>
          <w:rFonts w:hint="eastAsia" w:eastAsia="黑体"/>
        </w:rPr>
        <w:t xml:space="preserve">由此构成”GDT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并联在被保护线路与地/回线之间”的第一级（粗）浪涌保护组态，正常时管内气体不导电、GDT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高阻；当端电压超过直流击穿电压时气体电离形成低阻电弧，把雷击等极高峰值浪涌电流泄放到地，是第一级粗浪涌保护器件。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正常时管内气体不导电、GDT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呈高阻（漏电流极低、寄生电容小）；当端电压超过其直流击穿电压，气体电离形成低阻电弧导通，把大浪涌电流泄放掉。导通后维持电压（辉光/弧光电压）很低，浪涌过后需恢复。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直流击穿电压（起弧阈值）：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p</m:t>
              </m:r>
              <m:r>
                <m:t>a</m:t>
              </m:r>
              <m:r>
                <m:t>r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⋅</m:t>
          </m:r>
          <m:r>
            <m:t>d</m:t>
          </m:r>
          <m:r>
            <m:rPr>
              <m:sty m:val="p"/>
            </m:rPr>
            <m:t>⋅</m:t>
          </m:r>
          <m:r>
            <m:t>K</m:t>
          </m:r>
          <m:r>
            <m:t> 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Paschen 定律近似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弧光维持电压（远低于击穿电压）：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r</m:t>
              </m:r>
              <m:r>
                <m:t>c</m:t>
              </m:r>
            </m:sub>
          </m:sSub>
          <m:r>
            <m:rPr>
              <m:sty m:val="p"/>
            </m:rPr>
            <m:t>≈</m:t>
          </m:r>
          <m:r>
            <m:t>10</m:t>
          </m:r>
          <m:r>
            <m:rPr>
              <m:sty m:val="p"/>
            </m:rPr>
            <m:t>∼</m:t>
          </m:r>
          <m:r>
            <m:t>25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浪涌能量：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≈</m:t>
          </m:r>
          <m:sSub>
            <m:e>
              <m:r>
                <m:t>V</m:t>
              </m:r>
            </m:e>
            <m:sub>
              <m:r>
                <m:t>a</m:t>
              </m:r>
              <m:r>
                <m:t>r</m:t>
              </m:r>
              <m:r>
                <m:t>c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d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续流问题（直流/交流电路需熄弧）。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  <m:r>
                    <m:t> </m:t>
                  </m:r>
                  <m:r>
                    <m:t>s</m:t>
                  </m:r>
                  <m:r>
                    <m:t>p</m:t>
                  </m:r>
                  <m:r>
                    <m:t>a</m:t>
                  </m:r>
                  <m:r>
                    <m:t>r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直流击穿电压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r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弧光电压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e</m:t>
                  </m:r>
                  <m:r>
                    <m:t>a</m:t>
                  </m:r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峰值浪涌电流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持续时间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能量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J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击穿电压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残压（保护电平）更高、保护效果变差，但误动作与续流风险降低；</w:t>
      </w:r>
      <w:r>
        <w:rPr>
          <w:rFonts w:eastAsia="黑体"/>
          <w:b/>
          <w:bCs/>
        </w:rPr>
        <w:t xml:space="preserve">↓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反之。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电极间距/气压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击穿电压升高、通流能力变化。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额定放电电流（尺寸）↑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能承受更大雷击能量，但响应变慢、体量增大。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与</w:t>
      </w:r>
      <w:r>
        <w:rPr>
          <w:rFonts w:eastAsia="黑体"/>
          <w:b/>
          <w:bCs/>
        </w:rPr>
        <w:t xml:space="preserve"> MOV/TVS </w:t>
      </w:r>
      <w:r>
        <w:rPr>
          <w:rFonts w:hint="eastAsia" w:eastAsia="黑体"/>
          <w:b/>
          <w:bCs/>
        </w:rPr>
        <w:t xml:space="preserve">级联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GDT </w:t>
      </w:r>
      <w:r>
        <w:rPr>
          <w:rFonts w:hint="eastAsia" w:eastAsia="黑体"/>
        </w:rPr>
        <w:t xml:space="preserve">承担大电流、后级精细钳位，残压更低。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通信线上常用</w:t>
      </w:r>
      <w:r>
        <w:rPr>
          <w:rFonts w:eastAsia="黑体"/>
        </w:rPr>
        <w:t xml:space="preserve"> 90 V </w:t>
      </w:r>
      <w:r>
        <w:rPr>
          <w:rFonts w:hint="eastAsia" w:eastAsia="黑体"/>
        </w:rPr>
        <w:t xml:space="preserve">直流击穿电压的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GDT；雷击</w:t>
      </w:r>
      <w:r>
        <w:rPr>
          <w:rFonts w:eastAsia="黑体"/>
        </w:rPr>
        <w:t xml:space="preserve"> 10/350 µs </w:t>
      </w:r>
      <w:r>
        <w:rPr>
          <w:rFonts w:hint="eastAsia" w:eastAsia="黑体"/>
        </w:rPr>
        <w:t xml:space="preserve">波形下典型额定放电电流</w:t>
      </w:r>
      <w:r>
        <w:rPr>
          <w:rFonts w:eastAsia="黑体"/>
        </w:rPr>
        <w:t xml:space="preserve"> 5~20 kA。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r>
          <m:t>20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V、</w:t>
      </w:r>
      <m:oMath>
        <m:sSub>
          <m:e>
            <m:r>
              <m:t>I</m:t>
            </m:r>
          </m:e>
          <m:sub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  <m:r>
          <m:rPr>
            <m:sty m:val="p"/>
          </m:rPr>
          <m:t>=</m:t>
        </m:r>
        <m:r>
          <m:t>10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kA、</w:t>
      </w:r>
      <m:oMath>
        <m:sSub>
          <m:e>
            <m:r>
              <m:t>t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350</m:t>
        </m:r>
        <m:r>
          <m:t> </m:t>
        </m:r>
        <m:r>
          <m:t>μ</m:t>
        </m:r>
        <m:r>
          <m:t>s</m:t>
        </m:r>
      </m:oMath>
      <w:r>
        <w:rPr>
          <w:rFonts w:hint="eastAsia" w:eastAsia="黑体"/>
        </w:rPr>
        <w:t xml:space="preserve">：</w:t>
      </w:r>
      <m:oMath>
        <m:r>
          <m:t>E</m:t>
        </m:r>
        <m:r>
          <m:rPr>
            <m:sty m:val="p"/>
          </m:rPr>
          <m:t>≈</m:t>
        </m:r>
        <m:r>
          <m:t>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×</m:t>
        </m:r>
        <m:r>
          <m:t>350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=</m:t>
        </m:r>
        <m:r>
          <m:t>700</m:t>
        </m:r>
      </m:oMath>
      <w:r>
        <w:rPr>
          <w:rFonts w:eastAsia="黑体"/>
        </w:rPr>
        <w:t xml:space="preserve"> </w:t>
      </w:r>
      <w:r>
        <w:rPr>
          <w:rFonts w:eastAsia="黑体"/>
        </w:rPr>
        <w:t xml:space="preserve">J。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GDT：EPCOS</w:t>
      </w:r>
      <w:r>
        <w:rPr>
          <w:rFonts w:eastAsia="黑体"/>
        </w:rPr>
        <w:t xml:space="preserve"> B88069X </w:t>
      </w:r>
      <w:r>
        <w:rPr>
          <w:rFonts w:hint="eastAsia" w:eastAsia="黑体"/>
        </w:rPr>
        <w:t xml:space="preserve">系列、Bourns</w:t>
      </w:r>
      <w:r>
        <w:rPr>
          <w:rFonts w:eastAsia="黑体"/>
        </w:rPr>
        <w:t xml:space="preserve"> 2036/2027 </w:t>
      </w:r>
      <w:r>
        <w:rPr>
          <w:rFonts w:hint="eastAsia" w:eastAsia="黑体"/>
        </w:rPr>
        <w:t xml:space="preserve">系列、Littelfuse</w:t>
      </w:r>
      <w:r>
        <w:rPr>
          <w:rFonts w:eastAsia="黑体"/>
        </w:rPr>
        <w:t xml:space="preserve"> SL </w:t>
      </w:r>
      <w:r>
        <w:rPr>
          <w:rFonts w:hint="eastAsia" w:eastAsia="黑体"/>
        </w:rPr>
        <w:t xml:space="preserve">系列（90</w:t>
      </w:r>
      <w:r>
        <w:rPr>
          <w:rFonts w:eastAsia="黑体"/>
        </w:rPr>
        <w:t xml:space="preserve"> V、230 V、600 </w:t>
      </w:r>
      <w:r>
        <w:rPr>
          <w:rFonts w:hint="eastAsia" w:eastAsia="黑体"/>
        </w:rPr>
        <w:t xml:space="preserve">V）。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用于交流/直流电源时存在「续流」：过压消失后</w:t>
      </w:r>
      <w:r>
        <w:rPr>
          <w:rFonts w:eastAsia="黑体"/>
        </w:rPr>
        <w:t xml:space="preserve"> GDT </w:t>
      </w:r>
      <w:r>
        <w:rPr>
          <w:rFonts w:hint="eastAsia" w:eastAsia="黑体"/>
        </w:rPr>
        <w:t xml:space="preserve">可能持续导通，需串压敏/退耦促其熄弧。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响应速度较慢（微秒级），不适合单独做</w:t>
      </w:r>
      <w:r>
        <w:rPr>
          <w:rFonts w:eastAsia="黑体"/>
        </w:rPr>
        <w:t xml:space="preserve"> ESD </w:t>
      </w:r>
      <w:r>
        <w:rPr>
          <w:rFonts w:hint="eastAsia" w:eastAsia="黑体"/>
        </w:rPr>
        <w:t xml:space="preserve">防护，需与</w:t>
      </w:r>
      <w:r>
        <w:rPr>
          <w:rFonts w:eastAsia="黑体"/>
        </w:rPr>
        <w:t xml:space="preserve"> TVS </w:t>
      </w:r>
      <w:r>
        <w:rPr>
          <w:rFonts w:hint="eastAsia" w:eastAsia="黑体"/>
        </w:rPr>
        <w:t xml:space="preserve">配合。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GDT </w:t>
      </w:r>
      <w:r>
        <w:rPr>
          <w:rFonts w:hint="eastAsia" w:eastAsia="黑体"/>
        </w:rPr>
        <w:t xml:space="preserve">寿命有限（放电次数），多次雷击后需检测/更换。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三电极结构用于共模防护，需正确接中间电极到地。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Gas discharge tube。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Bourns / EPCOS GDT </w:t>
      </w:r>
      <w:r>
        <w:rPr>
          <w:rFonts w:hint="eastAsia" w:eastAsia="黑体"/>
        </w:rPr>
        <w:t xml:space="preserve">应用说明。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IEC 61643 </w:t>
      </w:r>
      <w:r>
        <w:rPr>
          <w:rFonts w:hint="eastAsia" w:eastAsia="黑体"/>
        </w:rPr>
        <w:t xml:space="preserve">浪涌保护器标准。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气体放电管GDT保护电路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气体放电管GDT保护电路</dc:title>
  <dc:creator>AI 智能体</dc:creator>
  <cp:keywords/>
  <dcterms:created xsi:type="dcterms:W3CDTF">2026-09-08T14:37:26Z</dcterms:created>
  <dcterms:modified xsi:type="dcterms:W3CDTF">2026-09-08T14:37:26Z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