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半桥逆变电路"/>
    <w:p>
      <w:pPr>
        <w:pStyle w:val="Heading1"/>
      </w:pPr>
      <w:r>
        <w:rPr>
          <w:rFonts w:hint="eastAsia" w:eastAsia="黑体"/>
        </w:rPr>
        <w:t xml:space="preserve">半桥逆变电路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直流母线（电压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两只串联的功率开关管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（各反并联续流二极管）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两只分压电容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（构成中点</w:t>
      </w:r>
      <w:r>
        <w:rPr>
          <w:rFonts w:eastAsia="黑体"/>
          <w:b/>
          <w:bCs/>
        </w:rPr>
        <w:t xml:space="preserve"> </w:t>
      </w:r>
      <m:oMath>
        <m:r>
          <m:t>O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驱动电路、输出滤波与负载</w:t>
      </w:r>
      <w:r>
        <w:rPr>
          <w:rFonts w:eastAsia="黑体"/>
          <w:b/>
          <w:bCs/>
        </w:rPr>
        <w:t xml:space="preserve"> </w:t>
      </w:r>
      <m:oMath>
        <m:r>
          <m:t>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直流母线正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直流母线负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分压电容中点</w:t>
      </w:r>
      <w:r>
        <w:rPr>
          <w:rFonts w:eastAsia="黑体"/>
          <w:b/>
          <w:bCs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公共点）；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桥臂中点（开关节点）</w:t>
      </w:r>
      <m:oMath>
        <m:r>
          <m:t>M</m:t>
        </m:r>
      </m:oMath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连接点）；负载</w:t>
      </w:r>
      <w:r>
        <w:rPr>
          <w:rFonts w:eastAsia="黑体"/>
        </w:rPr>
        <w:t xml:space="preserve"> </w:t>
      </w:r>
      <m:oMath>
        <m:r>
          <m:t>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接在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接驱动；两管反并联二极管阳极接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E、阴极接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；负载</w:t>
      </w:r>
      <w:r>
        <w:rPr>
          <w:rFonts w:eastAsia="黑体"/>
        </w:rPr>
        <w:t xml:space="preserve"> </w:t>
      </w:r>
      <m:oMath>
        <m:r>
          <m:t>Z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r>
          <m:t>M</m:t>
        </m:r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r>
          <m:t>O</m:t>
        </m:r>
      </m:oMath>
      <w:r>
        <w:rPr>
          <w:rFonts w:hint="eastAsia" w:eastAsia="黑体"/>
        </w:rPr>
        <w:t xml:space="preserve">（输出经滤波后接负载）。</w:t>
      </w:r>
    </w:p>
    <w:p>
      <w:pPr/>
      <w:r>
        <w:rPr>
          <w:rFonts w:hint="eastAsia" w:eastAsia="黑体"/>
        </w:rPr>
        <w:t xml:space="preserve">由此构成”半桥两管串联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分压电容中点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负载跨接中点与开关节点”的半桥逆变组态，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交替导通使负载两端的电位在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之间切换，输出正负交替的方波交流电压。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上管导通时负载接正母线，输出为正；下管导通时负载接负母线，输出为负。两管交替通断使负载两端得到双极性方波，其基波为正弦，可加滤波或调频调压后作为交流电源。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输出方波幅值（直流母线中点分压）：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输出方波基波幅值（傅里叶展开）：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π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输出有效值（方波）：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每个开关管承受电压：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分压电容容值（纹波约束，近似）：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4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输出电压瞬时值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输出方波基波幅值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输出有效值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分压电容电压纹波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直流母线电压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输出幅值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与基波</w:t>
      </w:r>
      <w:r>
        <w:rPr>
          <w:rFonts w:eastAsia="黑体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线性增大，同时每管耐压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同步升高。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分压电容</w:t>
      </w:r>
      <w:r>
        <w:rPr>
          <w:rFonts w:eastAsia="黑体"/>
          <w:b/>
          <w:bCs/>
        </w:rPr>
        <w:t xml:space="preserve"> C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中点电压纹波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t>C</m:t>
        </m:r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减小、中点更稳定，但电容体积与成本上升。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分压电容纹波减小（容值需求下降），但开关损耗上升。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分压电容纹波线性增大，中点电位漂移加剧。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与全桥相比，半桥输出摆幅只有母线一半，相同输出功率下电流加倍、管子电流应力更大。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：输出方波幅值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150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，有效值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150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基波幅值</w:t>
      </w:r>
      <w:r>
        <w:rPr>
          <w:rFonts w:eastAsia="黑体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300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191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功率开关管：IRF840、STP12NM50、IPD60R280P7S。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栅极驱动（半桥）：IR2110、UCC21520、FAN7390。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分压电容：DC-Link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电解电容（如</w:t>
      </w:r>
      <w:r>
        <w:rPr>
          <w:rFonts w:eastAsia="黑体"/>
        </w:rPr>
        <w:t xml:space="preserve"> 450 V </w:t>
      </w:r>
      <w:r>
        <w:rPr>
          <w:rFonts w:hint="eastAsia" w:eastAsia="黑体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两只开关管严禁同时导通，需设置足够死区时间防止直通短路。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分压电容中点电位在不对称负载下会漂移，必要时加中点平衡控制。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半桥输出电压摆幅为母线一半，驱动感性/变压器负载时注意偏磁。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输出为方波，谐波丰富，对波形敏感负载需加滤波后再供电。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Power inverter / Half-bridge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《电力电子技术》（王兆安）。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栅极驱动数据手册</w:t>
      </w:r>
      <w:r>
        <w:rPr>
          <w:rFonts w:eastAsia="黑体"/>
        </w:rPr>
        <w:t xml:space="preserve"> UCC21520。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半桥逆变电路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半桥逆变电路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