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直交变频电路"/>
    <w:p>
      <w:pPr>
        <w:pStyle w:val="Heading1"/>
      </w:pPr>
      <w:r>
        <w:rPr>
          <w:rFonts w:hint="eastAsia" w:eastAsia="黑体"/>
        </w:rPr>
        <w:t xml:space="preserve">交直交变频电路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该电路由输入整流器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REC1（不可控二极管桥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或可控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整流桥）、直流中间储能环节（母线电容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C1，或电感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）与逆变器（三相逆变桥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，各反并联续流二极管）三级串联组成。关键节点定义如下：三相交流输入节点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的交流输入端；直流母线正节点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正输出、母线电容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正端与逆变桥三个上管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负输出、母线电容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负端与逆变桥三个下管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的公共点；逆变输出节点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是各相上下管桥臂中点，作为可调频率、可调电压的三相输出端接负载。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相为例，IGBT）：整流器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的三个交流输入端接输入节点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 w:eastAsia="黑体"/>
        </w:rPr>
        <w:t xml:space="preserve">，直流正输出端接正节点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、负输出端接负节点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（若用直流电抗器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则串接在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支路上）；逆变桥上管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相上桥臂驱动；U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相下桥臂驱动；</w:t>
      </w:r>
      <m:oMath>
        <m:r>
          <m:t>V</m:t>
        </m:r>
      </m:oMath>
      <w:r>
        <w:rPr>
          <w:rFonts w:eastAsia="黑体"/>
        </w:rPr>
        <w:t xml:space="preserve">、</w:t>
      </w:r>
      <m:oMath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按相同方式构成；三相负载分别接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由此构成”输入整流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直流母线储能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输出逆变”三级串联的交-直-交变频组态，先把工频交流整流为直流，再逆变为幅值、频率独立可调的交流，实现输入侧与输出侧频率完全解耦。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输入交流经整流（及滤波）得到平滑直流母线电压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，逆变桥在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控制下把直流变换为幅值、频率独立可调的交流输出。由于中间直流环节的存在，输入侧与输出侧频率完全解耦。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直流母线平均电压（三相不可控整流）：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输出频率（独立控制）：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中间直流储能电容纹波（近似）：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V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母线电容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电压纹波减小、抗负载突变能力强，但体积成本与浪涌电流增大。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输出能力提高，但器件耐压与电容耐压需求上升。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输出电压升高，开关损耗与谐波分布变化。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谐波减小、响应快，但开关损耗与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（三相）：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，母线常按</w:t>
      </w:r>
      <w:r>
        <w:rPr>
          <w:rFonts w:eastAsia="黑体"/>
        </w:rPr>
        <w:t xml:space="preserve"> 540 V </w:t>
      </w:r>
      <w:r>
        <w:rPr>
          <w:rFonts w:hint="eastAsia" w:eastAsia="黑体"/>
        </w:rPr>
        <w:t xml:space="preserve">左右设计。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：输出相电压基波幅值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270</m:t>
        </m:r>
        <m:r>
          <m:rPr>
            <m:sty m:val="p"/>
          </m:rPr>
          <m:t>=</m:t>
        </m:r>
        <m:r>
          <m:t>243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，有效值约</w:t>
      </w:r>
      <w:r>
        <w:rPr>
          <w:rFonts w:eastAsia="黑体"/>
        </w:rPr>
        <w:t xml:space="preserve"> 172 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整流桥：MDQ100A、三相整流模块</w:t>
      </w:r>
      <w:r>
        <w:rPr>
          <w:rFonts w:eastAsia="黑体"/>
        </w:rPr>
        <w:t xml:space="preserve"> MDS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模块：CM100DY-24H、PM50RLA120。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母线电容：铝电解电容（如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NCC、Chemi-Con）加薄膜电容并联。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不可控整流会产生输入电流谐波，大功率场合宜采用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整流或有源滤波。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母线需加预充电电路，限制上电瞬间浪涌电流。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制动能量需通过制动电阻或回馈单元处理，避免母线过压。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前级与后级需协调控制，保证功率平衡与母线稳定。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Variable-frequency drive。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《开关电源与变频器》相关教材。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交直交变频电路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交直交变频电路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