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角形-δ-型连接"/>
    <w:p>
      <w:pPr>
        <w:pStyle w:val="Heading1"/>
      </w:pPr>
      <w:r>
        <w:rPr>
          <w:rFonts w:hint="eastAsia" w:eastAsia="黑体"/>
        </w:rPr>
        <w:t xml:space="preserve">三角形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型连接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三个阻抗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首尾相连成闭合三角形（Δ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delta）的连接结构。电路共有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A、B、C（三相线端）</w:t>
      </w:r>
      <w:r>
        <w:rPr>
          <w:rFonts w:hint="eastAsia" w:eastAsia="黑体"/>
        </w:rPr>
        <w:t xml:space="preserve">（三个连接点分别引出三相线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A、B、C，即三对相邻阻抗的公共节点）。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Z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Z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Z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A。三个负载（电源）依次跨接在两相之间，各相承受线电压，无需中性线即可运行。</w:t>
      </w:r>
    </w:p>
    <w:p>
      <w:pPr/>
      <w:r>
        <w:rPr>
          <w:rFonts w:hint="eastAsia" w:eastAsia="黑体"/>
        </w:rPr>
        <w:t xml:space="preserve">由此构成”三个阻抗首尾相接成闭合三角形、三个顶点引出三相”的三角形（Δ）连接组态，是三相电路的另一基本连接方式，线电压等于相电压、线电流为相电流的</w:t>
      </w:r>
      <w:r>
        <w:rPr>
          <w:rFonts w:eastAsia="黑体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三个负载分别跨接在三相线电压上，各相承受线电压，负载中的电流为相电流，而线电流为相邻两相电流的相量差。三角形连接无需中性线即可运行。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线电压等于相电压（Δ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线电流与相电流关系（对称三相）：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三相有功功率：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负载相电流（每相阻抗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num>
            <m:den>
              <m:r>
                <m:t>Z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每相阻抗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三相有功功率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每相阻抗</w:t>
      </w:r>
      <w:r>
        <w:rPr>
          <w:rFonts w:eastAsia="黑体"/>
          <w:b/>
          <w:bCs/>
        </w:rPr>
        <w:t xml:space="preserve"> Z↑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相电流与线电流均减小，功率下降。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线电流不平衡，各相功率不均。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任一相开路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该相无电流，另两相与线电流关系改变。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连接方式由</w:t>
      </w:r>
      <w:r>
        <w:rPr>
          <w:rFonts w:eastAsia="黑体"/>
          <w:b/>
          <w:bCs/>
        </w:rPr>
        <w:t xml:space="preserve"> Y </w:t>
      </w:r>
      <w:r>
        <w:rPr>
          <w:rFonts w:hint="eastAsia" w:eastAsia="黑体"/>
          <w:b/>
          <w:bCs/>
        </w:rPr>
        <w:t xml:space="preserve">改</w:t>
      </w:r>
      <w:r>
        <w:rPr>
          <w:rFonts w:eastAsia="黑体"/>
          <w:b/>
          <w:bCs/>
        </w:rPr>
        <w:t xml:space="preserve"> 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同一负载电压由相电压升至线电压（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倍），电流同倍增大。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Z</m:t>
        </m:r>
        <m:r>
          <m:rPr>
            <m:sty m:val="p"/>
          </m:rPr>
          <m:t>=</m:t>
        </m:r>
        <m:r>
          <m:t>38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>
              <m:t>38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I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17.3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三相负载：三相异步电动机（可</w:t>
      </w:r>
      <w:r>
        <w:rPr>
          <w:rFonts w:eastAsia="黑体"/>
        </w:rPr>
        <w:t xml:space="preserve"> Y/Δ </w:t>
      </w:r>
      <w:r>
        <w:rPr>
          <w:rFonts w:hint="eastAsia" w:eastAsia="黑体"/>
        </w:rPr>
        <w:t xml:space="preserve">起动）、三相电阻加热器。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配电：三相断路器、三相熔断器。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Δ </w:t>
      </w:r>
      <w:r>
        <w:rPr>
          <w:rFonts w:hint="eastAsia" w:eastAsia="黑体"/>
        </w:rPr>
        <w:t xml:space="preserve">连接下相电压等于线电压，元件耐压须按线电压选取。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三相电动机</w:t>
      </w:r>
      <w:r>
        <w:rPr>
          <w:rFonts w:eastAsia="黑体"/>
        </w:rPr>
        <w:t xml:space="preserve"> Y-Δ </w:t>
      </w:r>
      <w:r>
        <w:rPr>
          <w:rFonts w:hint="eastAsia" w:eastAsia="黑体"/>
        </w:rPr>
        <w:t xml:space="preserve">起动利用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时高电压、Y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时降压限流的特性。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不平衡负载在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连接中无中性线回流，电流分配由线电压直接决定。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Three-phase electric power。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三角形Δ型连接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三角形Δ型连接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