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对结构"/>
    <w:p>
      <w:pPr>
        <w:pStyle w:val="Heading1"/>
      </w:pPr>
      <w:r>
        <w:rPr>
          <w:rFonts w:hint="eastAsia" w:eastAsia="黑体"/>
        </w:rPr>
        <w:t xml:space="preserve">差分对结构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两个同型晶体管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对）共发射极/共源极配对组成的对称放大结构，两只管子发射极连接在一起并经尾电流源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（或尾电阻）接地。电路共有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（信号正端与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</w:t>
      </w:r>
      <w:r>
        <w:rPr>
          <w:rFonts w:eastAsia="黑体"/>
          <w:b/>
          <w:bCs/>
        </w:rPr>
        <w:t xml:space="preserve"> −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（信号负端与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相连并与尾电流源一端相连）；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尾端点</w:t>
      </w:r>
      <w:r>
        <w:rPr>
          <w:rFonts w:hint="eastAsia" w:eastAsia="黑体"/>
        </w:rPr>
        <w:t xml:space="preserve">（尾电流源另一端接地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与集电极电阻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</w:t>
      </w:r>
      <w:r>
        <w:rPr>
          <w:rFonts w:eastAsia="黑体"/>
          <w:b/>
          <w:bCs/>
        </w:rPr>
        <w:t xml:space="preserve"> −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与集电极电阻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接公共发射极节点；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</w:t>
      </w:r>
      <w:r>
        <w:rPr>
          <w:rFonts w:eastAsia="黑体"/>
        </w:rPr>
        <w:t xml:space="preserve"> − </w:t>
      </w:r>
      <w:r>
        <w:rPr>
          <w:rFonts w:hint="eastAsia" w:eastAsia="黑体"/>
        </w:rPr>
        <w:t xml:space="preserve">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</w:t>
      </w:r>
      <w:r>
        <w:rPr>
          <w:rFonts w:eastAsia="黑体"/>
        </w:rPr>
        <w:t xml:space="preserve"> − </w:t>
      </w:r>
      <w:r>
        <w:rPr>
          <w:rFonts w:hint="eastAsia" w:eastAsia="黑体"/>
        </w:rPr>
        <w:t xml:space="preserve">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接公共发射极节点；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一端分别接输出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+、输出</w:t>
      </w:r>
      <w:r>
        <w:rPr>
          <w:rFonts w:eastAsia="黑体"/>
        </w:rPr>
        <w:t xml:space="preserve"> − </w:t>
      </w:r>
      <w:r>
        <w:rPr>
          <w:rFonts w:hint="eastAsia" w:eastAsia="黑体"/>
        </w:rPr>
        <w:t xml:space="preserve">节点、另一端接电源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VCC；</w:t>
      </w:r>
      <w:r>
        <w:rPr>
          <w:rFonts w:hint="eastAsia" w:eastAsia="黑体"/>
          <w:b/>
          <w:bCs/>
        </w:rPr>
        <w:t xml:space="preserve">尾电流源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一端接公共发射极节点、另一端接地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由此构成”两管发射极共接尾电流源、双端输入、集电极双端输出”的对称差分对组态，放大两输入之差并抑制共模，是差分放大器的核心单元。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输入差分信号使两管电流一增一减，在集电极形成大小相等、方向相反的输出电压，从而放大两输入之差并抑制共模信号。差分对的对称性使温度、电源等共模扰动相互抵消。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差分增益（双端输出，尾电流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跨导（BJT，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为单管静态电流）：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热电压（室温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共模抑制比（理想无限大，实际受失配限制）：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集电极负载电阻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单管集电极电流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尾电流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尾电流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跨导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增大，差分增益上升（线性区）。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集电极电阻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差分增益上升，输出摆幅受限、带宽下降。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尾电流源输出阻抗越高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共模抑制比越高。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两管失配（β、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不等）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引入失调电压，CMRR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0.026</m:t>
            </m:r>
          </m:den>
        </m:f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19.2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192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室温下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，是</w:t>
      </w:r>
      <w:r>
        <w:rPr>
          <w:rFonts w:eastAsia="黑体"/>
        </w:rPr>
        <w:t xml:space="preserve"> BJT </w:t>
      </w:r>
      <w:r>
        <w:rPr>
          <w:rFonts w:hint="eastAsia" w:eastAsia="黑体"/>
        </w:rPr>
        <w:t xml:space="preserve">差分对的关键基准量。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双极对管：2N3904/2N3906、PMBT3904、MAT02（精密对管）。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集成差分/运放：LM358、LM741、OP07、TL072。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两管需良好配对并置于同一热环境，以减小失调。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尾电流源决定工作点与增益，设计时兼顾功耗与摆幅。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高增益差分对易受寄生反馈影响，需注意版图对称与稳定。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Differential amplifier。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Bipolar junction transistor。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差分对结构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差分对结构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