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树形结构"/>
    <w:p>
      <w:pPr>
        <w:pStyle w:val="Heading1"/>
      </w:pPr>
      <w:r>
        <w:rPr>
          <w:rFonts w:hint="eastAsia" w:eastAsia="黑体"/>
        </w:rPr>
        <w:t xml:space="preserve">树形结构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本结构由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一个根节点逐级分叉连接到多个子节点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的分层网络构成，各分支由电阻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、… </w:t>
      </w:r>
      <w:r>
        <w:rPr>
          <w:rFonts w:hint="eastAsia" w:eastAsia="黑体"/>
        </w:rPr>
        <w:t xml:space="preserve">等支路元件串联而成。关键节点命名如下：根节点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为信号或功率的唯一起点，各中间分支节点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2</m:t>
            </m:r>
          </m:sub>
        </m:sSub>
      </m:oMath>
      <w:r>
        <w:rPr>
          <w:rFonts w:eastAsia="黑体"/>
        </w:rPr>
        <w:t xml:space="preserve">、… </w:t>
      </w:r>
      <w:r>
        <w:rPr>
          <w:rFonts w:hint="eastAsia" w:eastAsia="黑体"/>
        </w:rPr>
        <w:t xml:space="preserve">为各层分叉点，叶节点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、… </w:t>
      </w:r>
      <w:r>
        <w:rPr>
          <w:rFonts w:hint="eastAsia" w:eastAsia="黑体"/>
        </w:rPr>
        <w:t xml:space="preserve">为信号最终送达的末端节点，地（或参考）节点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为返回路径参考。</w:t>
      </w:r>
    </w:p>
    <w:p>
      <w:pPr/>
      <w:r>
        <w:rPr>
          <w:rFonts w:hint="eastAsia" w:eastAsia="黑体"/>
        </w:rPr>
        <w:t xml:space="preserve">各支路连接：从根节点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出发，第一层支路由电阻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、另一端接中间分支节点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；在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处分叉出两条支路，支路电阻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、另一端接下一层中间节点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，另一条支路电阻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、另一端接下一层节点，如此逐级向下展开；最终各支路电阻的另一端分别接到叶节点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、…，每一分支自根到叶只存在唯一一条串联路径、任意两节点间无闭环，若干叶节点经其负载再与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相连构成完整回路。</w:t>
      </w:r>
    </w:p>
    <w:p>
      <w:pPr/>
      <w:r>
        <w:rPr>
          <w:rFonts w:hint="eastAsia" w:eastAsia="黑体"/>
        </w:rPr>
        <w:t xml:space="preserve">组态上，这是一种一点到多点、分级串联、无环路的树形分配组态，用于时钟树、偏置分配、电源分配网络与总线等信号或功率分发场合。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信号或功率从根节点出发，沿各分支逐级分配到叶节点；树结构保证任意两节点之间只有唯一路径，便于均衡分配与逐级驱动。各级的分支电阻/负载决定了到达各叶节点的信号强度与压降。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树中某一分支路径的串联电阻和：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a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并联分支的等效电阻（两个分支）：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分支电流分配（两支路，按电导分流）：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树形分配的总功耗（各支路累加）：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I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sSub>
            <m:e>
              <m:r>
                <m:t>R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某一分支路径总电阻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分支电流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分支数↑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各支路电流减小、分配更分散，根节点负载增大。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某分支电阻↑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该支路电流减小，其他支路分流增多。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路径层级↑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沿途压降累积，末端电压下降。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分支负载不平衡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各叶节点电压/信号强度不一致。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根节点总电流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，两平衡分支各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两级路径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，沿途压降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r>
          <m:t>I</m:t>
        </m:r>
        <m:r>
          <m:rPr>
            <m:sty m:val="p"/>
          </m:rPr>
          <m:t>×</m:t>
        </m:r>
        <m:r>
          <m:t>150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时钟分配：时钟缓冲器/扇出芯片。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电阻：排阻、0603/0805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树形网络无冗余，根或干路故障会导致下游全部失效。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长支路压降与延迟不可忽略，需核算末端节点裕量。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时钟树各支路延时应尽量均衡，以减小时钟偏移（skew）。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Tree network。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Clock distribution network。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《数字电子技术基础》（阎石）。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树形结构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树形结构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