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反馈结构"/>
    <w:p>
      <w:pPr>
        <w:pStyle w:val="Heading1"/>
      </w:pPr>
      <w:r>
        <w:rPr>
          <w:rFonts w:hint="eastAsia" w:eastAsia="黑体"/>
        </w:rPr>
        <w:t xml:space="preserve">正反馈结构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放大网络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与正反馈网络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β（反馈电阻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等元件）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组成，将输出信号同相引回输入端与输入信号相加。关键节点命名如下：输入节点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为放大网络输出端，求和节点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为输入信号与反馈信号的相加点，地节点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为公共参考，反馈分压节点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为反馈网络取出反馈信号的位置。</w:t>
      </w:r>
    </w:p>
    <w:p>
      <w:pPr/>
      <w:r>
        <w:rPr>
          <w:rFonts w:hint="eastAsia" w:eastAsia="黑体"/>
        </w:rPr>
        <w:t xml:space="preserve">各支路连接：输入支路由信号源接输入节点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后再接到求和节点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的同相端；放大网络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的输入端接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 w:eastAsia="黑体"/>
        </w:rPr>
        <w:t xml:space="preserve">、输出端接输出节点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；正反馈支路从输出节点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引出，经反馈网络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β（如分压电阻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、另一端接反馈分压节点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、另一端接地或参考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）取出反馈信号，再同相（不经反相）引回求和节点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与输入信号相加，使净输入信号增大、环路增益增强。</w:t>
      </w:r>
    </w:p>
    <w:p>
      <w:pPr/>
      <w:r>
        <w:rPr>
          <w:rFonts w:hint="eastAsia" w:eastAsia="黑体"/>
        </w:rPr>
        <w:t xml:space="preserve">组态上，这是反馈信号与输入同相叠加、使净输入增大并产生再生放大的正反馈组态，是振荡器、施密特比较器/迟滞与双稳态锁存器的实现基础。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反馈信号与输入信号同相叠加，增强净输入信号，使输出向饱和/翻转方向快速再生。在振荡器中，正反馈配合选频网络使某频率满足自激条件而持续振荡；在比较器中则产生迟滞避免误翻转。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闭环增益（正反馈）：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自激振荡条件（巴克豪森判据）：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∠</m:t>
          </m:r>
          <m:r>
            <m:t>A</m:t>
          </m:r>
          <m:r>
            <m:t>β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k</m:t>
          </m:r>
          <m:r>
            <m:t>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振荡条件幅值、相位形式：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ϕ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p>
            <m:e>
              <m:r>
                <m:t>360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黑体"/>
        </w:rPr>
        <w:t xml:space="preserve">施密特触发迟滞电压（上/下门限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闭环增益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上门限、下门限电压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反馈系数</w:t>
      </w:r>
      <w:r>
        <w:rPr>
          <w:rFonts w:eastAsia="黑体"/>
          <w:b/>
          <w:bCs/>
        </w:rPr>
        <w:t xml:space="preserve"> β↑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闭环增益增大，环路增益更易满足自激条件。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反馈相位满足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360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  <w:b/>
          <w:bCs/>
        </w:rPr>
        <w:t xml:space="preserve">（同相）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满足振荡相位条件，配合足够幅值即起振。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反馈电阻比值改变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施密特比较器门限与迟滞宽度变化。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环路增益超出</w:t>
      </w:r>
      <w:r>
        <w:rPr>
          <w:rFonts w:eastAsia="黑体"/>
          <w:b/>
          <w:bCs/>
        </w:rPr>
        <w:t xml:space="preserve"> 1 </w:t>
      </w:r>
      <w:r>
        <w:rPr>
          <w:rFonts w:hint="eastAsia" w:eastAsia="黑体"/>
          <w:b/>
          <w:bCs/>
        </w:rPr>
        <w:t xml:space="preserve">过多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振荡波形非线性失真加大。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t>0.09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10</m:t>
            </m:r>
            <m:r>
              <m:rPr>
                <m:sty m:val="p"/>
              </m:rPr>
              <m:t>×</m:t>
            </m:r>
            <m:r>
              <m:t>0.09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（正反馈放大增强）。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振荡器要求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；若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，则起振需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≥</m:t>
        </m:r>
        <m:r>
          <m:t>0.1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运放：LM358、LM393（比较器）、TL072。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逻辑门（振荡/锁存）：74HC14（施密特反相器）、CD40106。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正反馈易引起不希望的振荡，设计放大器时应避免意外正反馈。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振荡器起振后需稳幅（限幅）以保证波形稳定。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施密特迟滞宽度需大于输入噪声幅度，防止临界抖动误触发。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Positive feedback。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Barkhausen stability criterion。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正反馈结构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正反馈结构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