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负反馈结构"/>
    <w:p>
      <w:pPr>
        <w:pStyle w:val="Heading1"/>
      </w:pPr>
      <w:r>
        <w:rPr>
          <w:rFonts w:hint="eastAsia" w:eastAsia="黑体"/>
        </w:rPr>
        <w:t xml:space="preserve">负反馈结构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本结构由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放大网络</w:t>
      </w:r>
      <w:r>
        <w:rPr>
          <w:rFonts w:eastAsia="黑体"/>
          <w:b/>
          <w:bCs/>
        </w:rPr>
        <w:t xml:space="preserve"> A </w:t>
      </w:r>
      <w:r>
        <w:rPr>
          <w:rFonts w:hint="eastAsia" w:eastAsia="黑体"/>
          <w:b/>
          <w:bCs/>
        </w:rPr>
        <w:t xml:space="preserve">与负反馈网络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β（反馈电阻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等元件）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组成，将输出信号（或其一部分）经反馈网络反相引回输入端与输入信号相减。关键节点命名如下：输入节点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为信号入口，输出节点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为放大网络输出端，求和（相减）节点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Σ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为输入信号与反馈信号相减处，地节点</w:t>
      </w:r>
      <w:r>
        <w:rPr>
          <w:rFonts w:eastAsia="黑体"/>
        </w:rPr>
        <w:t xml:space="preserve"> </w:t>
      </w:r>
      <m:oMath>
        <m:r>
          <m:t>G</m:t>
        </m:r>
        <m:r>
          <m:t>N</m:t>
        </m:r>
        <m:r>
          <m:t>D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为公共参考，反馈取样节点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为反馈网络取出反馈信号的位置。</w:t>
      </w:r>
    </w:p>
    <w:p>
      <w:pPr/>
      <w:r>
        <w:rPr>
          <w:rFonts w:hint="eastAsia" w:eastAsia="黑体"/>
        </w:rPr>
        <w:t xml:space="preserve">各支路连接：输入支路由信号源接输入节点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，再接到求和节点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Σ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的同相端；放大网络</w:t>
      </w:r>
      <w:r>
        <w:rPr>
          <w:rFonts w:eastAsia="黑体"/>
        </w:rPr>
        <w:t xml:space="preserve"> A </w:t>
      </w:r>
      <w:r>
        <w:rPr>
          <w:rFonts w:hint="eastAsia" w:eastAsia="黑体"/>
        </w:rPr>
        <w:t xml:space="preserve">的输入端接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Σ</m:t>
            </m:r>
          </m:sub>
        </m:sSub>
      </m:oMath>
      <w:r>
        <w:rPr>
          <w:rFonts w:hint="eastAsia" w:eastAsia="黑体"/>
        </w:rPr>
        <w:t xml:space="preserve">、输出端接输出节点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；负反馈支路从输出节点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引出输出信号，经反馈网络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β（如分压电阻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、另一端接反馈取样节点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</m:sub>
        </m:sSub>
      </m:oMath>
      <w:r>
        <w:rPr>
          <w:rFonts w:hint="eastAsia" w:eastAsia="黑体"/>
        </w:rPr>
        <w:t xml:space="preserve">，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</m:sub>
        </m:sSub>
      </m:oMath>
      <w:r>
        <w:rPr>
          <w:rFonts w:hint="eastAsia" w:eastAsia="黑体"/>
        </w:rPr>
        <w:t xml:space="preserve">、另一端接地节点</w:t>
      </w:r>
      <w:r>
        <w:rPr>
          <w:rFonts w:eastAsia="黑体"/>
        </w:rPr>
        <w:t xml:space="preserve"> </w:t>
      </w:r>
      <m:oMath>
        <m:r>
          <m:t>G</m:t>
        </m:r>
        <m:r>
          <m:t>N</m:t>
        </m:r>
        <m:r>
          <m:t>D</m:t>
        </m:r>
      </m:oMath>
      <w:r>
        <w:rPr>
          <w:rFonts w:hint="eastAsia" w:eastAsia="黑体"/>
        </w:rPr>
        <w:t xml:space="preserve">）取出反馈分量，再反相引回求和节点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Σ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的反相端与输入信号相减，使净输入信号减小。</w:t>
      </w:r>
    </w:p>
    <w:p>
      <w:pPr/>
      <w:r>
        <w:rPr>
          <w:rFonts w:hint="eastAsia" w:eastAsia="黑体"/>
        </w:rPr>
        <w:t xml:space="preserve">组态上，这是反馈信号与输入反相相减、以牺牲增益换取带宽与稳定性改善的负反馈组态，是各类放大电路中稳定增益、展宽频带与降低失真的基本手段。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反馈信号与输入信号相减，使净输入信号减小；当放大器增益变化时，负反馈自动补偿以维持闭环增益基本不变，从而换取稳定性与线性度改善。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pStyle w:val="FirstParagraph"/>
      </w:pPr>
      <w:r>
        <w:rPr>
          <w:rFonts w:hint="eastAsia" w:eastAsia="黑体"/>
        </w:rPr>
        <w:t xml:space="preserve">闭环增益（基本负反馈）：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β</m:t>
              </m:r>
            </m:den>
          </m:f>
        </m:oMath>
      </m:oMathPara>
    </w:p>
    <w:p>
      <w:pPr>
        <w:pStyle w:val="FirstParagraph"/>
      </w:pPr>
      <w:r>
        <w:rPr>
          <w:rFonts w:hint="eastAsia" w:eastAsia="黑体"/>
        </w:rPr>
        <w:t xml:space="preserve">环路增益：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t>A</m:t>
          </m:r>
          <m:r>
            <m:t>β</m:t>
          </m:r>
        </m:oMath>
      </m:oMathPara>
    </w:p>
    <w:p>
      <w:pPr>
        <w:pStyle w:val="FirstParagraph"/>
      </w:pPr>
      <w:r>
        <w:rPr>
          <w:rFonts w:hint="eastAsia" w:eastAsia="黑体"/>
        </w:rPr>
        <w:t xml:space="preserve">反馈深度（返回差）：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A</m:t>
          </m:r>
          <m:r>
            <m:t>β</m:t>
          </m:r>
        </m:oMath>
      </m:oMathPara>
    </w:p>
    <w:p>
      <w:pPr>
        <w:pStyle w:val="FirstParagraph"/>
      </w:pPr>
      <w:r>
        <w:rPr>
          <w:rFonts w:hint="eastAsia" w:eastAsia="黑体"/>
        </w:rPr>
        <w:t xml:space="preserve">深度负反馈时：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β</m:t>
              </m:r>
            </m:den>
          </m:f>
        </m:oMath>
      </m:oMathPara>
    </w:p>
    <w:p>
      <w:pPr>
        <w:pStyle w:val="FirstParagraph"/>
      </w:pPr>
      <w:r>
        <w:rPr>
          <w:rFonts w:hint="eastAsia" w:eastAsia="黑体"/>
        </w:rPr>
        <w:t xml:space="preserve">稳定判据（巴克豪森反条件，不自激需）：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A</m:t>
          </m:r>
          <m:r>
            <m:t>β</m:t>
          </m:r>
          <m:r>
            <m:rPr>
              <m:sty m:val="p"/>
            </m:rPr>
            <m:t>|</m:t>
          </m:r>
          <m:r>
            <m:rPr>
              <m:sty m:val="p"/>
            </m:rPr>
            <m:t>&lt;</m:t>
          </m:r>
          <m:r>
            <m:t>1</m:t>
          </m:r>
          <m:r>
            <m:t> </m:t>
          </m:r>
          <m:r>
            <m:rPr>
              <m:nor/>
              <m:sty m:val="p"/>
            </m:rPr>
            <m:t>或相位裕度充分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开环增益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反馈系数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闭环增益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环路增益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反馈深度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无量纲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黑体"/>
          <w:b/>
          <w:bCs/>
        </w:rPr>
        <w:t xml:space="preserve">反馈系数</w:t>
      </w:r>
      <w:r>
        <w:rPr>
          <w:rFonts w:eastAsia="黑体"/>
          <w:b/>
          <w:bCs/>
        </w:rPr>
        <w:t xml:space="preserve"> β↑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闭环增益下降、反馈更深、稳定性更好。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黑体"/>
          <w:b/>
          <w:bCs/>
        </w:rPr>
        <w:t xml:space="preserve">开环增益</w:t>
      </w:r>
      <w:r>
        <w:rPr>
          <w:rFonts w:eastAsia="黑体"/>
          <w:b/>
          <w:bCs/>
        </w:rPr>
        <w:t xml:space="preserve"> A↑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闭环增益趋近</w:t>
      </w:r>
      <w:r>
        <w:rPr>
          <w:rFonts w:eastAsia="黑体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β</m:t>
        </m:r>
      </m:oMath>
      <w:r>
        <w:rPr>
          <w:rFonts w:hint="eastAsia" w:eastAsia="黑体"/>
        </w:rPr>
        <w:t xml:space="preserve">，更不受</w:t>
      </w:r>
      <w:r>
        <w:rPr>
          <w:rFonts w:eastAsia="黑体"/>
        </w:rPr>
        <w:t xml:space="preserve"> A </w:t>
      </w:r>
      <w:r>
        <w:rPr>
          <w:rFonts w:hint="eastAsia" w:eastAsia="黑体"/>
        </w:rPr>
        <w:t xml:space="preserve">影响。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黑体"/>
          <w:b/>
          <w:bCs/>
        </w:rPr>
        <w:t xml:space="preserve">反馈网络带宽↑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闭环带宽展宽，高频稳定性改善。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黑体"/>
          <w:b/>
          <w:bCs/>
        </w:rPr>
        <w:t xml:space="preserve">反馈相位在高频处转正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可能自激，需保证相位裕度。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1000</m:t>
        </m:r>
      </m:oMath>
      <w:r>
        <w:rPr>
          <w:rFonts w:eastAsia="黑体"/>
        </w:rPr>
        <w:t xml:space="preserve">、</w:t>
      </w:r>
      <m:oMath>
        <m:r>
          <m:t>β</m:t>
        </m:r>
        <m:r>
          <m:rPr>
            <m:sty m:val="p"/>
          </m:rPr>
          <m:t>=</m:t>
        </m:r>
        <m:r>
          <m:t>0.1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A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1000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1000</m:t>
            </m:r>
            <m:r>
              <m:rPr>
                <m:sty m:val="p"/>
              </m:rPr>
              <m:t>×</m:t>
            </m:r>
            <m:r>
              <m:t>0.1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1000</m:t>
            </m:r>
          </m:num>
          <m:den>
            <m:r>
              <m:t>101</m:t>
            </m:r>
          </m:den>
        </m:f>
        <m:r>
          <m:rPr>
            <m:sty m:val="p"/>
          </m:rPr>
          <m:t>≈</m:t>
        </m:r>
        <m:r>
          <m:t>9.9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深度反馈时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f</m:t>
            </m:r>
          </m:sub>
        </m:sSub>
        <m:r>
          <m:rPr>
            <m:sty m:val="p"/>
          </m:rPr>
          <m:t>≈</m:t>
        </m:r>
        <m:f>
          <m:fPr>
            <m:type m:val="bar"/>
          </m:fPr>
          <m:num>
            <m:r>
              <m:t>1</m:t>
            </m:r>
          </m:num>
          <m:den>
            <m:r>
              <m:t>0.1</m:t>
            </m:r>
          </m:den>
        </m:f>
        <m:r>
          <m:rPr>
            <m:sty m:val="p"/>
          </m:rPr>
          <m:t>=</m:t>
        </m:r>
        <m:r>
          <m:t>10</m:t>
        </m:r>
      </m:oMath>
      <w:r>
        <w:rPr>
          <w:rFonts w:hint="eastAsia" w:eastAsia="黑体"/>
        </w:rPr>
        <w:t xml:space="preserve">，与</w:t>
      </w:r>
      <w:r>
        <w:rPr>
          <w:rFonts w:eastAsia="黑体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1000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计算值接近。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运放：LM358、NE5532、OPA2134、TL072、LM741。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反馈深度过大或相位裕度不足会引入振荡，需做频率补偿。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负反馈以牺牲增益换取带宽、线性度与稳定性。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反馈网络的噪声与失调会被放大，设计时需注意取值。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《模拟电子技术基础》（童诗白、华成英）。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Wikipedia: Negative feedback。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Wikipedia: Feedback amplifier。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负反馈结构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负反馈结构</dc:title>
  <dc:creator>AI 智能体</dc:creator>
  <cp:keywords/>
  <dcterms:created xsi:type="dcterms:W3CDTF">2026-09-08T14:37:31Z</dcterms:created>
  <dcterms:modified xsi:type="dcterms:W3CDTF">2026-09-08T14:37:31Z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