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管反激电路"/>
    <w:p>
      <w:pPr>
        <w:pStyle w:val="Heading1"/>
      </w:pPr>
      <w:r>
        <w:rPr>
          <w:rFonts w:hint="eastAsia"/>
        </w:rPr>
        <w:t xml:space="preserve">双管反激电路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双管反激（Two-Switch</w:t>
      </w:r>
      <w:r>
        <w:t xml:space="preserve"> </w:t>
      </w:r>
      <w:r>
        <w:rPr>
          <w:rFonts w:hint="eastAsia"/>
        </w:rPr>
        <w:t xml:space="preserve">Flyback）变换器在普通反激基础上，由</w:t>
      </w:r>
      <w:r>
        <w:t xml:space="preserve"> </w:t>
      </w:r>
      <w:r>
        <w:rPr>
          <w:rFonts w:hint="eastAsia"/>
          <w:b/>
          <w:bCs/>
        </w:rPr>
        <w:t xml:space="preserve">两个串联的功率开关管（上管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、下管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两个钳位二极管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副边整流二极管与输出电容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A（变压器初级上端）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阳极、变压器初级同名端相连）；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B（变压器初级下端）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阴极、变压器初级非同名端相连）；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（副边整流输出、输出电容上端相连）。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A、栅极接共同驱动；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B、源极接地、栅极接同一驱动（与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同相位）；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初级同名端接节点</w:t>
      </w:r>
      <w:r>
        <w:t xml:space="preserve"> </w:t>
      </w:r>
      <w:r>
        <w:rPr>
          <w:rFonts w:hint="eastAsia"/>
        </w:rPr>
        <w:t xml:space="preserve">A、初级另一端接节点</w:t>
      </w:r>
      <w:r>
        <w:t xml:space="preserve"> </w:t>
      </w:r>
      <w:r>
        <w:rPr>
          <w:rFonts w:hint="eastAsia"/>
        </w:rPr>
        <w:t xml:space="preserve">B，次级非同名端接副边整流二极管阳极、同名端接副边地；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阳极接开关节点</w:t>
      </w:r>
      <w:r>
        <w:t xml:space="preserve"> </w:t>
      </w:r>
      <w:r>
        <w:rPr>
          <w:rFonts w:hint="eastAsia"/>
        </w:rPr>
        <w:t xml:space="preserve">A、阴极接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阳极接地、阴极接开关节点</w:t>
      </w:r>
      <w:r>
        <w:t xml:space="preserve"> </w:t>
      </w:r>
      <w:r>
        <w:rPr>
          <w:rFonts w:hint="eastAsia"/>
        </w:rPr>
        <w:t xml:space="preserve">B；副边整流二极管阴极接输出正端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，输出电容上端接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由此构成两开关同相位导通、关断时漏感与励磁电流经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回馈输入、把每个开关管电压应力钳位在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以内的双管反激组态，适合较高输入电压场合。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两开关同时导通时，输入电压加在变压器原边，原边电流线性上升、能量储存在变压器（耦合电感）中。两开关同时关断时，变压器漏感与励磁电流通过两个钳位二极管续流回输入母线，把变压器两端电压钳位在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，每个开关管只承受约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；随后副边二极管导通，把储存能量传递到输出。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输出/占空比关系（CCM）：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每个开关管最大电压应力：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p</m:t>
              </m:r>
            </m:sub>
          </m:sSub>
          <m:sSubSup>
            <m:e>
              <m:r>
                <m:t>I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输出电压升高，但需保证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rPr>
          <w:rFonts w:hint="eastAsia"/>
        </w:rPr>
        <w:t xml:space="preserve">且留有复位时间。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每个开关管电压应力恒为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相比单管反激（承受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hint="eastAsia"/>
        </w:rPr>
        <w:t xml:space="preserve">）可选用更低耐压器件。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原边电感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峰值电流减小、损耗分布改善，磁芯体积增大。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钳位二极管反向耐压需</w:t>
      </w:r>
      <w:r>
        <w:rPr>
          <w:b/>
          <w:bCs/>
        </w:rPr>
        <w:t xml:space="preserve"> ≥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不足会导致漏感能量无法回馈、产生高压尖峰。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0.35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0.35</m:t>
            </m:r>
          </m:num>
          <m:den>
            <m:r>
              <m:t>0.65</m:t>
            </m:r>
          </m:den>
        </m:f>
        <m:r>
          <m:rPr>
            <m:sty m:val="p"/>
          </m:rPr>
          <m:t>×</m:t>
        </m:r>
        <m:r>
          <m:t>0.1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21.5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每个开关管电压应力：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（而非单管反激的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rPr>
          <w:rFonts w:hint="eastAsia"/>
        </w:rPr>
        <w:t xml:space="preserve">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功率开关管：STB15NK50Z、IRFP460、IPW60R099C6。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钳位二极管：MUR460、STTH4R06（超快恢复）。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反激控制芯片：UC3842、NCP1377。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两开关必须同相位同步驱动，任一驱动相位偏差都会导致直通或无法复位。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占空比需限制在</w:t>
      </w:r>
      <w:r>
        <w:t xml:space="preserve"> 0.5 </w:t>
      </w:r>
      <w:r>
        <w:rPr>
          <w:rFonts w:hint="eastAsia"/>
        </w:rPr>
        <w:t xml:space="preserve">以下，确保变压器励磁能量有足够时间复位。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相比单管反激，器件数量多、导通损耗略增，但耐压冗余大、可靠性高。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变压器漏感能量通过钳位二极管回馈输入，钳位回路走线需短以减小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SNVA723《Designing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双管反激电路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双管反激电路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