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多相-boost-电路"/>
    <w:p>
      <w:pPr>
        <w:pStyle w:val="Heading1"/>
      </w:pPr>
      <w:r>
        <w:rPr>
          <w:rFonts w:hint="eastAsia"/>
        </w:rPr>
        <w:t xml:space="preserve">多相</w:t>
      </w:r>
      <w:r>
        <w:t xml:space="preserve"> Boost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个并联的</w:t>
      </w:r>
      <w:r>
        <w:rPr>
          <w:b/>
          <w:bCs/>
        </w:rPr>
        <w:t xml:space="preserve"> Boost </w:t>
      </w:r>
      <w:r>
        <w:rPr>
          <w:rFonts w:hint="eastAsia"/>
          <w:b/>
          <w:bCs/>
        </w:rPr>
        <w:t xml:space="preserve">单元</w:t>
      </w:r>
      <w:r>
        <w:rPr>
          <w:rFonts w:hint="eastAsia"/>
        </w:rPr>
        <w:t xml:space="preserve">（第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相含输入电感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、主开关管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、整流二极管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）与</w:t>
      </w:r>
      <w:r>
        <w:t xml:space="preserve"> </w:t>
      </w:r>
      <w:r>
        <w:rPr>
          <w:rFonts w:hint="eastAsia"/>
          <w:b/>
          <w:bCs/>
        </w:rPr>
        <w:t xml:space="preserve">共享的输入电容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  <w:b/>
          <w:bCs/>
        </w:rPr>
        <w:t xml:space="preserve">、输出电容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4 </w:t>
      </w:r>
      <w:r>
        <w:rPr>
          <w:rFonts w:hint="eastAsia"/>
        </w:rPr>
        <w:t xml:space="preserve">类关键节点：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（输入电压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正端、各相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的一端与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相开关节点</w:t>
      </w:r>
      <w:r>
        <w:rPr>
          <w:rFonts w:hint="eastAsia"/>
        </w:rPr>
        <w:t xml:space="preserve">（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的另一端、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的阳极三者相连）；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（各相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的阴极、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的一端与输出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正端相连）；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负端、各相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的另一端与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的另一端相连）。</w:t>
      </w:r>
    </w:p>
    <w:p>
      <w:pPr/>
      <w:r>
        <w:rPr>
          <w:rFonts w:hint="eastAsia"/>
        </w:rPr>
        <w:t xml:space="preserve">各元件管脚连接（对第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相）：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一端接节点①、另一端接节点②_i；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的栅极</w:t>
      </w:r>
      <w:r>
        <w:t xml:space="preserve"> G </w:t>
      </w:r>
      <w:r>
        <w:rPr>
          <w:rFonts w:hint="eastAsia"/>
        </w:rPr>
        <w:t xml:space="preserve">接相位错开</w:t>
      </w:r>
      <w:r>
        <w:t xml:space="preserve"> </w:t>
      </w:r>
      <m:oMath>
        <m:r>
          <m:t>360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的驱动信号、漏极</w:t>
      </w:r>
      <w:r>
        <w:t xml:space="preserve"> D </w:t>
      </w:r>
      <w:r>
        <w:rPr>
          <w:rFonts w:hint="eastAsia"/>
        </w:rPr>
        <w:t xml:space="preserve">接节点②_i、源极</w:t>
      </w:r>
      <w:r>
        <w:t xml:space="preserve"> S </w:t>
      </w:r>
      <w:r>
        <w:rPr>
          <w:rFonts w:hint="eastAsia"/>
        </w:rPr>
        <w:t xml:space="preserve">接节点④；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阳极接节点②_i、阴极接节点③；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一端接节点①、另一端接节点④；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一端接节点③、另一端接节点④。</w:t>
      </w:r>
    </w:p>
    <w:p>
      <w:pPr/>
      <w:r>
        <w:rPr>
          <w:rFonts w:hint="eastAsia"/>
        </w:rPr>
        <w:t xml:space="preserve">由此构成各相以</w:t>
      </w:r>
      <w:r>
        <w:t xml:space="preserve"> </w:t>
      </w:r>
      <m:oMath>
        <m:r>
          <m:t>360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相位交错导通、共享输入与输出电容的”多相</w:t>
      </w:r>
      <w:r>
        <w:t xml:space="preserve"> </w:t>
      </w:r>
      <w:r>
        <w:rPr>
          <w:rFonts w:hint="eastAsia"/>
        </w:rPr>
        <w:t xml:space="preserve">Boost”组态，保持单相升压关系（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），通过相位交错把等效纹波频率提高到</w:t>
      </w:r>
      <w:r>
        <w:t xml:space="preserve"> </w:t>
      </w:r>
      <m:oMath>
        <m:r>
          <m:t>N</m:t>
        </m:r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并把电流应力分散到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相，适用于大电流升压场合。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各相电感在时间上交错地储能与续流，输入电流纹波因各相纹波相位错开而部分抵消；输出电容的充电电流也交错，使输入与输出纹波频率变为</w:t>
      </w:r>
      <w:r>
        <w:t xml:space="preserve"> </w:t>
      </w:r>
      <m:oMath>
        <m:r>
          <m:t>N</m:t>
        </m:r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且幅值下降。整体输出电流为各相电流之和，功率均匀分配到每一相。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单相升压比（同单相</w:t>
      </w:r>
      <w:r>
        <w:t xml:space="preserve"> </w:t>
      </w:r>
      <w:r>
        <w:rPr>
          <w:rFonts w:hint="eastAsia"/>
        </w:rPr>
        <w:t xml:space="preserve">Boost）：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输入电流纹波（纹波抵消后，</w:t>
      </w:r>
      <m:oMath>
        <m:r>
          <m:t>D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区间）：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每相平均电感电流：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单相电感电流纹波：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等效纹波频率：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N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每相电感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单相开关频率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输出总电流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输入电流纹波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相数</w:t>
      </w:r>
      <w:r>
        <w:rPr>
          <w:b/>
          <w:bCs/>
        </w:rPr>
        <w:t xml:space="preserve"> N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纹波抵消更强、纹波频率更高，输入/输出电容需求减小，但元件数量与成本上升。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各相电感</w:t>
      </w:r>
      <w:r>
        <w:rPr>
          <w:b/>
          <w:bCs/>
        </w:rPr>
        <w:t xml:space="preserve"> L </w:t>
      </w:r>
      <w:r>
        <w:rPr>
          <w:rFonts w:hint="eastAsia"/>
          <w:b/>
          <w:bCs/>
        </w:rPr>
        <w:t xml:space="preserve">一致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电流均衡更好，不均会带来热失衡与纹波不抵消。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纹波与电感需求减小，开关损耗增大。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均流不良</w:t>
      </w:r>
      <w:r>
        <w:t xml:space="preserve"> </w:t>
      </w:r>
      <w:r>
        <w:t xml:space="preserve">→ </w:t>
      </w:r>
      <w:r>
        <w:rPr>
          <w:rFonts w:hint="eastAsia"/>
        </w:rPr>
        <w:t xml:space="preserve">某相过载发热，需外加均流环路或同一控制占空比严格对齐。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占空比与相位数匹配</w:t>
      </w:r>
      <w:r>
        <w:t xml:space="preserve"> </w:t>
      </w:r>
      <w:r>
        <w:t xml:space="preserve">→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时纹波抵消最理想。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2 </w:t>
      </w:r>
      <w:r>
        <w:rPr>
          <w:rFonts w:hint="eastAsia"/>
        </w:rPr>
        <w:t xml:space="preserve">相、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300</m:t>
        </m:r>
        <m:r>
          <m:t> </m:t>
        </m:r>
        <m:r>
          <m:rPr>
            <m:nor/>
            <m:sty m:val="p"/>
          </m:rPr>
          <m:t>kHz</m:t>
        </m:r>
        <m:r>
          <m:rPr>
            <m:sty m:val="p"/>
          </m:rPr>
          <m:t>=</m:t>
        </m:r>
        <m:r>
          <m:t>600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24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）、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r>
          <m:t>L</m:t>
        </m:r>
        <m:r>
          <m:rPr>
            <m:sty m:val="p"/>
          </m:rPr>
          <m:t>=</m:t>
        </m:r>
        <m:r>
          <m:t>4.7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p</m:t>
            </m:r>
            <m:r>
              <m:t>h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×</m:t>
            </m:r>
            <m:r>
              <m:t>0.5</m:t>
            </m:r>
          </m:num>
          <m:den>
            <m:r>
              <m:t>4.7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t>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≈</m:t>
        </m:r>
        <m:r>
          <m:t>2.55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多相控制器：LTC3862、TPS40170、ISL78225。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各相器件与布局需对称，否则电流不均导致局部过热。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交错相位与占空比设定须由控制器保证，避免纹波抵消失效。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输入输出电容仍须满足最小纹波与瞬态要求，但可小于单相等效方案。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多相带来更复杂的驱动与采样，需注意</w:t>
      </w:r>
      <w:r>
        <w:t xml:space="preserve"> </w:t>
      </w:r>
      <w:r>
        <w:rPr>
          <w:rFonts w:hint="eastAsia"/>
        </w:rPr>
        <w:t xml:space="preserve">DSP/模拟控制器的</w:t>
      </w:r>
      <w:r>
        <w:t xml:space="preserve"> PWM </w:t>
      </w:r>
      <w:r>
        <w:rPr>
          <w:rFonts w:hint="eastAsia"/>
        </w:rPr>
        <w:t xml:space="preserve">资源。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TPS40170 </w:t>
      </w:r>
      <w:r>
        <w:rPr>
          <w:rFonts w:hint="eastAsia"/>
        </w:rPr>
        <w:t xml:space="preserve">数据手册（多相</w:t>
      </w:r>
      <w:r>
        <w:t xml:space="preserve"> Boost </w:t>
      </w:r>
      <w:r>
        <w:rPr>
          <w:rFonts w:hint="eastAsia"/>
        </w:rPr>
        <w:t xml:space="preserve">控制器）。</w:t>
      </w:r>
    </w:p>
    <w:p>
      <w:pPr>
        <w:pStyle w:val="Compact"/>
        <w:numPr>
          <w:ilvl w:val="0"/>
          <w:numId w:val="1006"/>
        </w:numPr>
      </w:pPr>
      <w:r>
        <w:t xml:space="preserve">ADI LTC3862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《开关电源设计》（Abraham</w:t>
      </w:r>
      <w:r>
        <w:t xml:space="preserve"> I. </w:t>
      </w:r>
      <w:r>
        <w:rPr>
          <w:rFonts w:hint="eastAsia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多相Boost电路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多相Boost电路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