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池均衡电路"/>
    <w:p>
      <w:pPr>
        <w:pStyle w:val="Heading1"/>
      </w:pPr>
      <w:r>
        <w:rPr>
          <w:rFonts w:hint="eastAsia"/>
        </w:rPr>
        <w:t xml:space="preserve">电池均衡电路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本电路为串联电池组每个单体配置监测与均衡支路，由均衡管理控制</w:t>
      </w:r>
      <w:r>
        <w:t xml:space="preserve"> </w:t>
      </w:r>
      <w:r>
        <w:rPr>
          <w:rFonts w:hint="eastAsia"/>
        </w:rPr>
        <w:t xml:space="preserve">IC（编号</w:t>
      </w:r>
      <w:r>
        <w:t xml:space="preserve"> </w:t>
      </w:r>
      <w:r>
        <w:rPr>
          <w:rFonts w:hint="eastAsia"/>
        </w:rPr>
        <w:t xml:space="preserve">IC1）、每个单体对应的均衡开关（MOSFET</w:t>
      </w:r>
      <w:r>
        <w:t xml:space="preserve"> </w:t>
      </w: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Q1～Qn）与均衡电阻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（被动型）或转移电容/电感（主动型）组成。关键节点有：各单体正端抽头节点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为最低端、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为最高端，相邻抽头间为一个单体）以及每个单体旁路支路的接入节点。每个单体的均衡支路跨接在该单体相邻的两个抽头之间。</w:t>
      </w:r>
    </w:p>
    <w:p>
      <w:pPr/>
      <w:r>
        <w:rPr>
          <w:rFonts w:hint="eastAsia"/>
        </w:rPr>
        <w:t xml:space="preserve">各元件管脚连接：以被动均衡为例，每个单体的均衡电阻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与均衡开关</w:t>
      </w:r>
      <w:r>
        <w:t xml:space="preserve"> MOSFET </w:t>
      </w:r>
      <w:r>
        <w:rPr>
          <w:rFonts w:hint="eastAsia"/>
        </w:rPr>
        <w:t xml:space="preserve">串联后跨接在该单体的两个相邻抽头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之间——MOSFET</w:t>
      </w:r>
      <w:r>
        <w:t xml:space="preserve"> </w:t>
      </w:r>
      <w:r>
        <w:rPr>
          <w:rFonts w:hint="eastAsia"/>
        </w:rPr>
        <w:t xml:space="preserve">的漏极接高电位抽头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、源极经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接低电位抽头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、栅极接</w:t>
      </w:r>
      <w:r>
        <w:t xml:space="preserve"> IC1 </w:t>
      </w:r>
      <w:r>
        <w:rPr>
          <w:rFonts w:hint="eastAsia"/>
        </w:rPr>
        <w:t xml:space="preserve">的对应均衡控制引脚；以主动均衡为例，转移电容（或电感）经成对</w:t>
      </w:r>
      <w:r>
        <w:t xml:space="preserve"> MOSFET </w:t>
      </w:r>
      <w:r>
        <w:rPr>
          <w:rFonts w:hint="eastAsia"/>
        </w:rPr>
        <w:t xml:space="preserve">开关可交替并联到相邻两个单体上。IC1</w:t>
      </w:r>
      <w:r>
        <w:t xml:space="preserve"> </w:t>
      </w:r>
      <w:r>
        <w:rPr>
          <w:rFonts w:hint="eastAsia"/>
        </w:rPr>
        <w:t xml:space="preserve">的逐节电压采样端分别接到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～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，地端接最低抽头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，据此判断各单体压差并在超过阈值时闭合对应均衡开关。</w:t>
      </w:r>
    </w:p>
    <w:p>
      <w:pPr/>
      <w:r>
        <w:rPr>
          <w:rFonts w:hint="eastAsia"/>
        </w:rPr>
        <w:t xml:space="preserve">组态上这是一个”逐单体监测</w:t>
      </w:r>
      <w:r>
        <w:t xml:space="preserve"> + </w:t>
      </w:r>
      <w:r>
        <w:rPr>
          <w:rFonts w:hint="eastAsia"/>
        </w:rPr>
        <w:t xml:space="preserve">旁路消能（被动）或储能转运（主动）“的电池均衡组态，使串联组各单体在充放电过程中电压趋于一致，具体分为被动均衡与主动均衡两类。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监测各单体电压，当单体间压差超过设定阈值时启动均衡：被动均衡把高压单体的多余能量转为热量释放，主动均衡则通过储能元件或</w:t>
      </w:r>
      <w:r>
        <w:t xml:space="preserve"> DC-DC </w:t>
      </w:r>
      <w:r>
        <w:rPr>
          <w:rFonts w:hint="eastAsia"/>
        </w:rPr>
        <w:t xml:space="preserve">变换把能量从高压单体搬移到低压单体，使整组电压平衡。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单体间失衡电压（需均衡的压差）：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被动均衡电流（见被动均衡电路）：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主动均衡转移能量（电容转移方案，单次转移）：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均衡效率（主动均衡）：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单体电压差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单次转移电荷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均衡阈值（压差）设得越小</w:t>
      </w:r>
      <w:r>
        <w:t xml:space="preserve"> → </w:t>
      </w:r>
      <w:r>
        <w:rPr>
          <w:rFonts w:hint="eastAsia"/>
        </w:rPr>
        <w:t xml:space="preserve">均衡越频繁，精度高但损耗与开关次数增加。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被动均衡电阻减小</w:t>
      </w:r>
      <w:r>
        <w:t xml:space="preserve"> → </w:t>
      </w:r>
      <w:r>
        <w:rPr>
          <w:rFonts w:hint="eastAsia"/>
        </w:rPr>
        <w:t xml:space="preserve">均衡快但发热大；主动均衡转移电容</w:t>
      </w:r>
      <w:r>
        <w:t xml:space="preserve"> / </w:t>
      </w:r>
      <w:r>
        <w:rPr>
          <w:rFonts w:hint="eastAsia"/>
        </w:rPr>
        <w:t xml:space="preserve">电感越大</w:t>
      </w:r>
      <w:r>
        <w:t xml:space="preserve"> → </w:t>
      </w:r>
      <w:r>
        <w:rPr>
          <w:rFonts w:hint="eastAsia"/>
        </w:rPr>
        <w:t xml:space="preserve">单次转移电荷越多。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主动均衡的开关频率越高</w:t>
      </w:r>
      <w:r>
        <w:t xml:space="preserve"> → </w:t>
      </w:r>
      <w:r>
        <w:rPr>
          <w:rFonts w:hint="eastAsia"/>
        </w:rPr>
        <w:t xml:space="preserve">单位时间转移能量越多，但开关损耗上升。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采样精度与</w:t>
      </w:r>
      <w:r>
        <w:t xml:space="preserve"> ADC </w:t>
      </w:r>
      <w:r>
        <w:rPr>
          <w:rFonts w:hint="eastAsia"/>
        </w:rPr>
        <w:t xml:space="preserve">位数越高</w:t>
      </w:r>
      <w:r>
        <w:t xml:space="preserve"> → </w:t>
      </w:r>
      <w:r>
        <w:rPr>
          <w:rFonts w:hint="eastAsia"/>
        </w:rPr>
        <w:t xml:space="preserve">均衡判定越精确。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3 </w:t>
      </w:r>
      <w:r>
        <w:rPr>
          <w:rFonts w:hint="eastAsia"/>
        </w:rPr>
        <w:t xml:space="preserve">串电池单体电压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4.18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4.02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0.16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，超过阈值即启动均衡。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主动电容转移方案：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  <m:r>
          <m:rPr>
            <m:sty m:val="p"/>
          </m:rPr>
          <m:t>=</m:t>
        </m:r>
        <m:r>
          <m:t>4.2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3.8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：单次转移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4</m:t>
        </m:r>
        <m:r>
          <m:t> </m:t>
        </m:r>
        <m:r>
          <m:t>μ</m:t>
        </m:r>
        <m:r>
          <m:rPr>
            <m:nor/>
            <m:sty m:val="p"/>
          </m:rPr>
          <m:t>C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被动均衡</w:t>
      </w:r>
      <w:r>
        <w:t xml:space="preserve"> </w:t>
      </w:r>
      <w:r>
        <w:rPr>
          <w:rFonts w:hint="eastAsia"/>
        </w:rPr>
        <w:t xml:space="preserve">AFE：BQ76920、BQ76930。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主动均衡控制器：LTC3300、S8209A。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转移用</w:t>
      </w:r>
      <w:r>
        <w:t xml:space="preserve"> </w:t>
      </w:r>
      <w:r>
        <w:rPr>
          <w:rFonts w:hint="eastAsia"/>
        </w:rPr>
        <w:t xml:space="preserve">MOSFET：AO3400、IRLML6244。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被动均衡能量全部变成热，大电流需关注散热；主动均衡电路复杂、成本高但有更高效率。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均衡应与过充</w:t>
      </w:r>
      <w:r>
        <w:t xml:space="preserve"> / </w:t>
      </w:r>
      <w:r>
        <w:rPr>
          <w:rFonts w:hint="eastAsia"/>
        </w:rPr>
        <w:t xml:space="preserve">过放保护协同，避免均衡与保护时序冲突。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精确的电压采样和长时稳定基准是均衡精度的前提。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均衡策略（只在充电时均衡、持续均衡等）需结合实际工况选择。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Battery balancing。</w:t>
      </w:r>
    </w:p>
    <w:p>
      <w:pPr>
        <w:pStyle w:val="Compact"/>
        <w:numPr>
          <w:ilvl w:val="0"/>
          <w:numId w:val="1006"/>
        </w:numPr>
      </w:pPr>
      <w:r>
        <w:t xml:space="preserve">Linear Technology(ADI) LTC3300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SLUA420（电池均衡）。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电池均衡电路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电池均衡电路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