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-类功率放大电路"/>
    <w:p>
      <w:pPr>
        <w:pStyle w:val="Heading1"/>
      </w:pPr>
      <w:r>
        <w:t xml:space="preserve">A </w:t>
      </w:r>
      <w:r>
        <w:rPr>
          <w:rFonts w:hint="eastAsia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一只功率放大晶体管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rFonts w:hint="eastAsia"/>
        </w:rPr>
        <w:t xml:space="preserve">（NPN，也可为电子管）、</w:t>
      </w:r>
      <w:r>
        <w:rPr>
          <w:rFonts w:hint="eastAsia"/>
          <w:b/>
          <w:bCs/>
        </w:rPr>
        <w:t xml:space="preserve">基极偏置网络</w:t>
      </w:r>
      <w:r>
        <w:rPr>
          <w:rFonts w:hint="eastAsia"/>
        </w:rPr>
        <w:t xml:space="preserve">（分压电阻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发射极电阻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集电极负载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（或输出变压器/大电感，负载亦可经此变器接入）与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组成，采用</w:t>
      </w:r>
      <w:r>
        <w:t xml:space="preserve"> </w:t>
      </w:r>
      <w:r>
        <w:rPr>
          <w:rFonts w:hint="eastAsia"/>
          <w:b/>
          <w:bCs/>
        </w:rPr>
        <w:t xml:space="preserve">单电源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供电。电路共有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经输入耦合电容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</w:t>
      </w:r>
      <w:r>
        <w:rPr>
          <w:rFonts w:hint="eastAsia"/>
        </w:rPr>
        <w:t xml:space="preserve">B）；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基极偏置节点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的下端、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的上端与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的下端相连，作为输出）；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的上端与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的上端接</w:t>
      </w:r>
      <w:r>
        <w:t xml:space="preserve"> </w:t>
      </w:r>
      <w:r>
        <w:rPr>
          <w:rFonts w:hint="eastAsia"/>
        </w:rPr>
        <w:t xml:space="preserve">+VCC）；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发射极节点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的下端、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的下端、负载回路地端接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接基极偏置节点（并经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接输入节点）、C</w:t>
      </w:r>
      <w:r>
        <w:t xml:space="preserve"> </w:t>
      </w:r>
      <w:r>
        <w:rPr>
          <w:rFonts w:hint="eastAsia"/>
        </w:rPr>
        <w:t xml:space="preserve">接集电极节点、E</w:t>
      </w:r>
      <w:r>
        <w:t xml:space="preserve"> </w:t>
      </w:r>
      <w:r>
        <w:rPr>
          <w:rFonts w:hint="eastAsia"/>
        </w:rPr>
        <w:t xml:space="preserve">接发射极节点；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一端接电源节点、另一端接基极偏置节点；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一端接基极偏置节点、另一端接地节点；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/>
          <w:b/>
          <w:bCs/>
        </w:rPr>
        <w:t xml:space="preserve">（或输出变压器初级）</w:t>
      </w:r>
      <w:r>
        <w:t xml:space="preserve"> </w:t>
      </w:r>
      <w:r>
        <w:rPr>
          <w:rFonts w:hint="eastAsia"/>
        </w:rPr>
        <w:t xml:space="preserve">一端接集电极节点、另一端接电源节点；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一端接发射极节点、另一端接地节点；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一端经输出耦合或变压器次级接输出、另一端接地节点。晶体管在输入信号的整个周期内全程导通、始终工作在线性放大区，静态偏置把工作点置于负载线中点。</w:t>
      </w:r>
    </w:p>
    <w:p>
      <w:pPr/>
      <w:r>
        <w:rPr>
          <w:rFonts w:hint="eastAsia"/>
        </w:rPr>
        <w:t xml:space="preserve">由此构成”基极偏置固定工作点、集电极经负载接电源、发射极经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接地”的单管甲类（A</w:t>
      </w:r>
      <w:r>
        <w:t xml:space="preserve"> </w:t>
      </w:r>
      <w:r>
        <w:rPr>
          <w:rFonts w:hint="eastAsia"/>
        </w:rPr>
        <w:t xml:space="preserve">类）放大组态，输出信号正负半周完全由同一管放大，失真最低但效率低（阻性负载理论上限</w:t>
      </w:r>
      <w:r>
        <w:t xml:space="preserve"> </w:t>
      </w:r>
      <w:r>
        <w:rPr>
          <w:rFonts w:hint="eastAsia"/>
        </w:rPr>
        <w:t xml:space="preserve">25%，变压器耦合理论上限</w:t>
      </w:r>
      <w:r>
        <w:t xml:space="preserve"> </w:t>
      </w:r>
      <w:r>
        <w:rPr>
          <w:rFonts w:hint="eastAsia"/>
        </w:rPr>
        <w:t xml:space="preserve">50%）。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静态偏置把工作点置于负载线中点，输入正弦信号使集电极电流围绕静态直流电流上下波动，管子全程导通，输出完整复现输入波形；多余的静态直流功耗始终以发热形式耗散在管子与负载上。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最大理论效率（阻性负载，直接/阻容耦合）：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最大理论效率（变压器耦合）：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/>
        </w:rPr>
        <w:t xml:space="preserve">说明：25%</w:t>
      </w:r>
      <w:r>
        <w:t xml:space="preserve"> </w:t>
      </w:r>
      <w:r>
        <w:rPr>
          <w:rFonts w:hint="eastAsia"/>
        </w:rPr>
        <w:t xml:space="preserve">为直接/阻容耦合甲类的理论上限，50%</w:t>
      </w:r>
      <w:r>
        <w:t xml:space="preserve"> </w:t>
      </w:r>
      <w:r>
        <w:rPr>
          <w:rFonts w:hint="eastAsia"/>
        </w:rPr>
        <w:t xml:space="preserve">为变压器耦合甲类的理论上限，两者不可直接比较——前者负载为纯阻性、交流摆幅受工作点限制，后者经变压器阻抗匹配可获得更大的交流电压摆幅。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输出功率（正弦满幅、阻性负载）：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8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静态管耗（无信号时最大）：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Q</m:t>
              </m:r>
            </m:sub>
          </m:sSub>
          <m:sSub>
            <m:e>
              <m:r>
                <m:t>I</m:t>
              </m:r>
            </m:e>
            <m:sub>
              <m:r>
                <m:t>C</m:t>
              </m:r>
              <m:r>
                <m:t>Q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静态工作点（阻性负载、A</w:t>
      </w:r>
      <w:r>
        <w:t xml:space="preserve"> </w:t>
      </w:r>
      <w:r>
        <w:rPr>
          <w:rFonts w:hint="eastAsia"/>
        </w:rPr>
        <w:t xml:space="preserve">类中点设置）：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静态集电极电流、管压降</w:t>
            </w:r>
          </w:p>
        </w:tc>
        <w:tc>
          <w:tcPr/>
          <w:p>
            <w:pPr>
              <w:pStyle w:val="Compact"/>
            </w:pPr>
            <w:r>
              <w:t xml:space="preserve">A、V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静态管耗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偏置电流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  <m:r>
              <m:t>Q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线性区变大、失真减小，但静态功耗与发热增大。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最大输出摆幅与输出功率增大。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所需静态电流增大、功耗上升，效率不变但发热更集中。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工作点偏离中点</w:t>
      </w:r>
      <w:r>
        <w:t xml:space="preserve"> </w:t>
      </w:r>
      <w:r>
        <w:t xml:space="preserve">→ </w:t>
      </w:r>
      <w:r>
        <w:rPr>
          <w:rFonts w:hint="eastAsia"/>
        </w:rPr>
        <w:t xml:space="preserve">正或负半周先削波，动态范围减小。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大静态电流导致散热器体积大，成本与体积高。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0.75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，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2.25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静态管耗</w:t>
      </w:r>
      <w:r>
        <w:t xml:space="preserve"> </w:t>
      </w:r>
      <m:oMath>
        <m:sSub>
          <m:e>
            <m:r>
              <m:t>P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  <m:r>
          <m:rPr>
            <m:sty m:val="p"/>
          </m:rPr>
          <m:t>×</m:t>
        </m:r>
        <m:r>
          <m:t>0.75</m:t>
        </m:r>
        <m:r>
          <m:t> </m:t>
        </m:r>
        <m:r>
          <m:rPr>
            <m:nor/>
            <m:sty m:val="p"/>
          </m:rPr>
          <m:t>A</m:t>
        </m:r>
        <m:r>
          <m:rPr>
            <m:sty m:val="p"/>
          </m:rPr>
          <m:t>=</m:t>
        </m:r>
        <m:r>
          <m:t>4.5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，效率上限仅</w:t>
      </w:r>
      <w:r>
        <w:t xml:space="preserve"> </w:t>
      </w:r>
      <w:r>
        <w:rPr>
          <w:rFonts w:hint="eastAsia"/>
        </w:rPr>
        <w:t xml:space="preserve">25%，远高于输出功率说明大部分电能变为热。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小功率</w:t>
      </w:r>
      <w:r>
        <w:t xml:space="preserve"> A </w:t>
      </w:r>
      <w:r>
        <w:rPr>
          <w:rFonts w:hint="eastAsia"/>
        </w:rPr>
        <w:t xml:space="preserve">类：2N2222、2N3904、BD139。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音频集成功放可按</w:t>
      </w:r>
      <w:r>
        <w:t xml:space="preserve"> A </w:t>
      </w:r>
      <w:r>
        <w:rPr>
          <w:rFonts w:hint="eastAsia"/>
        </w:rPr>
        <w:t xml:space="preserve">类偏置使用：LM1875、TDA2030（压偏置抬高静态电流）。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电子管</w:t>
      </w:r>
      <w:r>
        <w:t xml:space="preserve"> A </w:t>
      </w:r>
      <w:r>
        <w:rPr>
          <w:rFonts w:hint="eastAsia"/>
        </w:rPr>
        <w:t xml:space="preserve">类：6L6、EL34、300B、12AX7（前级）。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效率极低（最高</w:t>
      </w:r>
      <w:r>
        <w:t xml:space="preserve"> </w:t>
      </w:r>
      <w:r>
        <w:rPr>
          <w:rFonts w:hint="eastAsia"/>
        </w:rPr>
        <w:t xml:space="preserve">25%~50%），大功率时散热与电源成本显著。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静态电流大，需足够散热器，并注意热稳定性。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变压器耦合时注意磁芯饱和与直流偏置。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适合小功率、低失真场合（耳机、前级）。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Power amplifier </w:t>
      </w:r>
      <w:r>
        <w:rPr>
          <w:rFonts w:hint="eastAsia"/>
        </w:rPr>
        <w:t xml:space="preserve">classes（Class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7"/>
        </w:numPr>
      </w:pPr>
      <w:r>
        <w:t xml:space="preserve">Douglas Self《Audio Power Amplifier Design Handbook》。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A类功率放大电路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