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-类功率放大电路"/>
    <w:p>
      <w:pPr>
        <w:pStyle w:val="Heading1"/>
      </w:pPr>
      <w:r>
        <w:t xml:space="preserve">G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一对互补推挽输出管</w:t>
      </w:r>
      <w:r>
        <w:rPr>
          <w:rFonts w:hint="eastAsia"/>
        </w:rPr>
        <w:t xml:space="preserve">（上管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NPN、下管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PNP）、</w:t>
      </w:r>
      <w:r>
        <w:rPr>
          <w:rFonts w:hint="eastAsia"/>
          <w:b/>
          <w:bCs/>
        </w:rPr>
        <w:t xml:space="preserve">电平检测与电源轨切换控制电路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多档电源轨</w:t>
      </w:r>
      <w:r>
        <w:rPr>
          <w:rFonts w:hint="eastAsia"/>
        </w:rPr>
        <w:t xml:space="preserve">（高压轨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与低压轨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，正、负侧若干级）与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输出节点（中点）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的下端接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高压正供电节点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经切换开关接</w:t>
      </w:r>
      <w:r>
        <w:t xml:space="preserve"> </w:t>
      </w:r>
      <w:r>
        <w:rPr>
          <w:rFonts w:hint="eastAsia"/>
        </w:rPr>
        <w:t xml:space="preserve">+V_H）；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低压正供电节点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经切换开关接</w:t>
      </w:r>
      <w:r>
        <w:t xml:space="preserve"> </w:t>
      </w:r>
      <w:r>
        <w:rPr>
          <w:rFonts w:hint="eastAsia"/>
        </w:rPr>
        <w:t xml:space="preserve">+V_L，负侧对称地接</w:t>
      </w:r>
      <w:r>
        <w:t xml:space="preserve"> </w:t>
      </w:r>
      <w:r>
        <w:rPr>
          <w:rFonts w:hint="eastAsia"/>
        </w:rPr>
        <w:t xml:space="preserve">−V_H/−V_L）；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输入驱动节点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接前级驱动信号）；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切换控制节点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的输出接电源切换开关的控制端）。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（NPN）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接输入驱动节点、C</w:t>
      </w:r>
      <w:r>
        <w:t xml:space="preserve"> </w:t>
      </w:r>
      <w:r>
        <w:rPr>
          <w:rFonts w:hint="eastAsia"/>
        </w:rPr>
        <w:t xml:space="preserve">经切换开关接高压/低压正供电节点、E</w:t>
      </w:r>
      <w:r>
        <w:t xml:space="preserve"> </w:t>
      </w:r>
      <w:r>
        <w:rPr>
          <w:rFonts w:hint="eastAsia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（PNP）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接输入驱动节点、C</w:t>
      </w:r>
      <w:r>
        <w:t xml:space="preserve"> </w:t>
      </w:r>
      <w:r>
        <w:rPr>
          <w:rFonts w:hint="eastAsia"/>
        </w:rPr>
        <w:t xml:space="preserve">经切换开关接负侧</w:t>
      </w:r>
      <w:r>
        <w:t xml:space="preserve"> −V_H/−V_L、E </w:t>
      </w:r>
      <w:r>
        <w:rPr>
          <w:rFonts w:hint="eastAsia"/>
        </w:rPr>
        <w:t xml:space="preserve">接输出节点；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检测输入或输出信号瞬时幅度，向切换控制节点送出控制信号以在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、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轨之间切换；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一端接输出节点、另一端接地节点。</w:t>
      </w:r>
    </w:p>
    <w:p>
      <w:pPr/>
      <w:r>
        <w:rPr>
          <w:rFonts w:hint="eastAsia"/>
        </w:rPr>
        <w:t xml:space="preserve">由此构成”推挽输出级按信号瞬时幅度在高、低电源轨之间自动切换供电”的</w:t>
      </w:r>
      <w:r>
        <w:t xml:space="preserve"> G </w:t>
      </w:r>
      <w:r>
        <w:rPr>
          <w:rFonts w:hint="eastAsia"/>
        </w:rPr>
        <w:t xml:space="preserve">类分级供电功放组态，小信号用低压轨、大信号瞬时切换到高压轨，从而降低功率管平均管压降与平均功耗、提高效率，常用于大功率音频功放。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信号幅度小时，功率管由低压轨供电，管压降小、损耗低；当输出摆幅接近低压轨时，控制电路把供电切换到高压轨以获得更大摆幅。功率管实际承受的电压电流不重叠部分减少，平均效率随信号电平自适应提高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输出功率（峰值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</m:oMath>
      <w:r>
        <w:rPr>
          <w:rFonts w:hint="eastAsia"/>
        </w:rPr>
        <w:t xml:space="preserve">、负载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分级供电节省的功率（相对单轨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时的管耗）：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H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V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平均整流/电源效率（分两级轨时的近似）：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L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h</m:t>
                      </m:r>
                      <m:r>
                        <m:t>i</m:t>
                      </m:r>
                      <m:r>
                        <m:t>g</m:t>
                      </m:r>
                      <m:r>
                        <m:t>h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整体效率：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高、低压电源轨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输出、电源输入功率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电源轨级数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效率更接近理想随包络供电，但切换电路复杂度与成本上升。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切换阈值设置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影响低压轨利用率与切换噪声；阈值过低则频繁切换。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峰值输出功率增大。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切换速度慢</w:t>
      </w:r>
      <w:r>
        <w:t xml:space="preserve"> </w:t>
      </w:r>
      <w:r>
        <w:t xml:space="preserve">→ </w:t>
      </w:r>
      <w:r>
        <w:rPr>
          <w:rFonts w:hint="eastAsia"/>
        </w:rPr>
        <w:t xml:space="preserve">大信号突变时出现削波或失真。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多轨电源需增加开关管或快速切换的辅助供电。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50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20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：小信号阶段仅用低压轨，管压降从单轨的约</w:t>
      </w:r>
      <w:r>
        <w:t xml:space="preserve"> 32 V </w:t>
      </w:r>
      <w:r>
        <w:rPr>
          <w:rFonts w:hint="eastAsia"/>
        </w:rPr>
        <w:t xml:space="preserve">降到约</w:t>
      </w:r>
      <w:r>
        <w:t xml:space="preserve"> 2 </w:t>
      </w:r>
      <w:r>
        <w:rPr>
          <w:rFonts w:hint="eastAsia"/>
        </w:rPr>
        <w:t xml:space="preserve">V，管耗显著下降。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输出功率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18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20.25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，实际效率可高于同参数固定</w:t>
      </w:r>
      <w:r>
        <w:t xml:space="preserve"> 50 V </w:t>
      </w:r>
      <w:r>
        <w:rPr>
          <w:rFonts w:hint="eastAsia"/>
        </w:rPr>
        <w:t xml:space="preserve">的</w:t>
      </w:r>
      <w:r>
        <w:t xml:space="preserve"> AB </w:t>
      </w:r>
      <w:r>
        <w:rPr>
          <w:rFonts w:hint="eastAsia"/>
        </w:rPr>
        <w:t xml:space="preserve">类。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G </w:t>
      </w:r>
      <w:r>
        <w:rPr>
          <w:rFonts w:hint="eastAsia"/>
        </w:rPr>
        <w:t xml:space="preserve">类音频功放：TDA7350（汽车音响，多轨供电）；部分集成放大器支持轨切换。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大功率分立实现常用多组整流电源分级供电。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功率对管：TIP3055/TIP2955、MJL21193/MJL21194。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电源切换瞬间会产生开关噪声与失真，需合理设置阈值与迟滞。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多轨电源成本与体积增加，设计与散热较复杂。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适合音频等大幅值动态信号，能显著省电。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开关管切换需快速，避免大信号削波。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amplifier </w:t>
      </w:r>
      <w:r>
        <w:rPr>
          <w:rFonts w:hint="eastAsia"/>
        </w:rPr>
        <w:t xml:space="preserve">classes（Class</w:t>
      </w:r>
      <w:r>
        <w:t xml:space="preserve"> </w:t>
      </w:r>
      <w:r>
        <w:rPr>
          <w:rFonts w:hint="eastAsia"/>
        </w:rPr>
        <w:t xml:space="preserve">G）。</w:t>
      </w:r>
    </w:p>
    <w:p>
      <w:pPr>
        <w:pStyle w:val="Compact"/>
        <w:numPr>
          <w:ilvl w:val="0"/>
          <w:numId w:val="1006"/>
        </w:numPr>
      </w:pPr>
      <w:r>
        <w:t xml:space="preserve">Douglas Self《Audio Power Amplifier Design Handbook》。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《现代音响功率放大器设计》相关章节。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G类功率放大电路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