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压控晶振-vcxo"/>
    <w:p>
      <w:pPr>
        <w:pStyle w:val="Heading1"/>
      </w:pPr>
      <w:r>
        <w:rPr>
          <w:rFonts w:hint="eastAsia"/>
        </w:rPr>
        <w:t xml:space="preserve">压控晶振</w:t>
      </w:r>
      <w:r>
        <w:t xml:space="preserve"> VCXO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压控晶振由石英晶体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、振荡放大器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、变容二极管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、耦合电容</w:t>
      </w:r>
      <w: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、隔离/回路电阻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及负载电容组成。节点定义如下：振荡输入节点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与振荡输出节点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的两端，晶体跨接其间；晶体负载节点</w:t>
      </w:r>
      <w:r>
        <w:t xml:space="preserve"> </w:t>
      </w:r>
      <m:oMath>
        <m:sSub>
          <m:e>
            <m:r>
              <m:t>N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为晶体一端与变容管/耦合电容的连接点；控制电压节点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  <m:r>
              <m:t>t</m:t>
            </m:r>
            <m:r>
              <m:t>r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为输入控制电压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经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的引入点；地节点</w:t>
      </w:r>
      <w:r>
        <w:t xml:space="preserve"> GND </w:t>
      </w:r>
      <w:r>
        <w:rPr>
          <w:rFonts w:hint="eastAsia"/>
        </w:rPr>
        <w:t xml:space="preserve">汇集变容管阳极/冷端与回路电容的接地端。</w:t>
      </w:r>
    </w:p>
    <w:p>
      <w:pPr/>
      <w:r>
        <w:rPr>
          <w:rFonts w:hint="eastAsia"/>
        </w:rPr>
        <w:t xml:space="preserve">各元件管脚连接：晶体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的两引脚一端接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、另一端接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x</m:t>
            </m:r>
          </m:sub>
        </m:sSub>
      </m:oMath>
      <w:r>
        <w:rPr>
          <w:rFonts w:hint="eastAsia"/>
        </w:rPr>
        <w:t xml:space="preserve">；振荡放大器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IN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、OUT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、V+/V− </w:t>
      </w:r>
      <w:r>
        <w:rPr>
          <w:rFonts w:hint="eastAsia"/>
        </w:rPr>
        <w:t xml:space="preserve">接电源；变容二极管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的阴极接</w:t>
      </w:r>
      <w:r>
        <w:t xml:space="preserve"> </w:t>
      </w:r>
      <m:oMath>
        <m:sSub>
          <m:e>
            <m:r>
              <m:t>N</m:t>
            </m:r>
          </m:e>
          <m:sub>
            <m:r>
              <m:t>x</m:t>
            </m:r>
          </m:sub>
        </m:sSub>
      </m:oMath>
      <w:r>
        <w:rPr>
          <w:rFonts w:hint="eastAsia"/>
        </w:rPr>
        <w:t xml:space="preserve">（或经耦合电容到晶体端）、阳极接</w:t>
      </w:r>
      <w:r>
        <w:t xml:space="preserve"> </w:t>
      </w:r>
      <w:r>
        <w:rPr>
          <w:rFonts w:hint="eastAsia"/>
        </w:rPr>
        <w:t xml:space="preserve">GND；耦合电容</w:t>
      </w:r>
      <w: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x</m:t>
            </m:r>
          </m:sub>
        </m:sSub>
      </m:oMath>
      <w:r>
        <w:rPr>
          <w:rFonts w:hint="eastAsia"/>
        </w:rPr>
        <w:t xml:space="preserve">、另一端接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阴极（或直接串入支路）；隔离电阻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  <m:r>
              <m:t>t</m:t>
            </m:r>
            <m:r>
              <m:t>r</m:t>
            </m:r>
            <m:r>
              <m:t>l</m:t>
            </m:r>
          </m:sub>
        </m:sSub>
      </m:oMath>
      <w:r>
        <w:rPr>
          <w:rFonts w:hint="eastAsia"/>
        </w:rPr>
        <w:t xml:space="preserve">、另一端接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阴极，把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反偏加到变容管上改变结电容。</w:t>
      </w:r>
    </w:p>
    <w:p>
      <w:pPr/>
      <w:r>
        <w:rPr>
          <w:rFonts w:hint="eastAsia"/>
        </w:rPr>
        <w:t xml:space="preserve">该电路为晶体振荡器加变容二极管负载牵引结构，控制电压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改变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结电容从而微调晶体谐振频率，实现电压控制的频率牵引。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变容管结电容随反偏电压增大而减小，该电容与晶体共同决定振荡频率（负载电容牵引效应）。调节控制电压即可在晶体串联/并联谐振之间小范围内连续改变输出频率，实现压控牵引。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结电容—偏压关系（突变结近似）：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j</m:t>
                  </m:r>
                  <m:r>
                    <m:t>0</m:t>
                  </m:r>
                </m:sub>
              </m:sSub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R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b</m:t>
                              </m:r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m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牵引频率范围（近似）：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f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pStyle w:val="BlockText"/>
      </w:pPr>
      <w:r>
        <w:rPr>
          <w:rFonts w:hint="eastAsia"/>
        </w:rPr>
        <w:t xml:space="preserve">近似前提：该式适用于小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L</m:t>
            </m:r>
          </m:sub>
        </m:sSub>
      </m:oMath>
      <w:r>
        <w:rPr>
          <w:rFonts w:hint="eastAsia"/>
        </w:rPr>
        <w:t xml:space="preserve">（负载电容变化远小于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L</m:t>
            </m:r>
          </m:sub>
        </m:sSub>
      </m:oMath>
      <w:r>
        <w:rPr>
          <w:rFonts w:hint="eastAsia"/>
        </w:rPr>
        <w:t xml:space="preserve">）、忽略晶体静电容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随负载的变化、忽略晶体与回路寄生参数的一阶近似。大范围牵引或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较大时需用完整表达式并按实际电路校正。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压控灵敏度（牵引率）：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f</m:t>
              </m:r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变容管结电容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j</m:t>
                  </m:r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零偏结电容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反向偏压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内建电位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结电容梯度因子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晶体动态电容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晶体静电容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负载电容变化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标称频率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频率偏移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压控灵敏度</w:t>
            </w:r>
          </w:p>
        </w:tc>
        <w:tc>
          <w:tcPr/>
          <w:p>
            <w:pPr>
              <w:pStyle w:val="Compact"/>
            </w:pPr>
            <w:r>
              <w:t xml:space="preserve">Hz/V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控制电压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结电容减小，牵引频率升高（或依接法相反）。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变容管电容变化比</w:t>
      </w:r>
      <w:r>
        <w:rPr>
          <w:b/>
          <w:bCs/>
        </w:rPr>
        <w:t xml:space="preserve"> (</w:t>
      </w:r>
      <m:oMath>
        <m:sSub>
          <m:e>
            <m:r>
              <m:t>C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rPr>
          <w:b/>
          <w:bCs/>
        </w:rPr>
        <w:t xml:space="preserve">)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压控牵引范围变宽。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串联耦合电容减小</w:t>
      </w:r>
      <w:r>
        <w:t xml:space="preserve"> </w:t>
      </w:r>
      <w:r>
        <w:t xml:space="preserve">→ </w:t>
      </w:r>
      <w:r>
        <w:rPr>
          <w:rFonts w:hint="eastAsia"/>
        </w:rPr>
        <w:t xml:space="preserve">限制了变容管对回路的耦合，牵引范围收窄。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晶体</w:t>
      </w:r>
      <w:r>
        <w:rPr>
          <w:b/>
          <w:bCs/>
        </w:rPr>
        <w:t xml:space="preserve"> Q </w:t>
      </w:r>
      <w:r>
        <w:rPr>
          <w:rFonts w:hint="eastAsia"/>
          <w:b/>
          <w:bCs/>
        </w:rPr>
        <w:t xml:space="preserve">值、负载电容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牵引灵敏度下降，可调范围变窄但频率更稳。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fF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pF</m:t>
        </m:r>
      </m:oMath>
      <w:r>
        <w:t xml:space="preserve">、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/>
        </w:rPr>
        <w:t xml:space="preserve">，即约</w:t>
      </w:r>
      <w:r>
        <w:t xml:space="preserve"> 25 ppm。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牵引率</w:t>
      </w:r>
      <w:r>
        <w:t xml:space="preserve"> </w:t>
      </w:r>
      <m:oMath>
        <m:sSub>
          <m:e>
            <m:r>
              <m:t>K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ppm/V</m:t>
        </m:r>
      </m:oMath>
      <w:r>
        <w:t xml:space="preserve">、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hint="eastAsia"/>
        </w:rPr>
        <w:t xml:space="preserve">：每伏电压改变频率</w:t>
      </w:r>
      <w:r>
        <w:t xml:space="preserve"> 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×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Hz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变容二极管：BB910、BB131、1SV264。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熟称</w:t>
      </w:r>
      <w:r>
        <w:t xml:space="preserve"> </w:t>
      </w:r>
      <w:r>
        <w:rPr>
          <w:rFonts w:hint="eastAsia"/>
        </w:rPr>
        <w:t xml:space="preserve">VCXO，常见频率</w:t>
      </w:r>
      <w:r>
        <w:t xml:space="preserve"> 12.8 / 19.44 / 155.52 MHz。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常用：按需选型（PLL、电信网同步）。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牵引范围通常仅百</w:t>
      </w:r>
      <w:r>
        <w:t xml:space="preserve"> ppm </w:t>
      </w:r>
      <w:r>
        <w:rPr>
          <w:rFonts w:hint="eastAsia"/>
        </w:rPr>
        <w:t xml:space="preserve">级，不能用于大幅调谐。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控制电压纹波会直接转化为频率抖动（相位噪声），需滤除。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变容管非线性会在大牵引时引入失真，PLL</w:t>
      </w:r>
      <w:r>
        <w:t xml:space="preserve"> </w:t>
      </w:r>
      <w:r>
        <w:rPr>
          <w:rFonts w:hint="eastAsia"/>
        </w:rPr>
        <w:t xml:space="preserve">应用需关注线性度。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7"/>
        </w:numPr>
      </w:pPr>
      <w:r>
        <w:t xml:space="preserve">Wikipedia: Voltage-controlled oscillator。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《锁相技术》相关章节。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压控晶振VCXO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压控晶振VCXO</dc:title>
  <dc:creator>AI 智能体</dc:creator>
  <cp:keywords/>
  <dcterms:created xsi:type="dcterms:W3CDTF">2026-09-08T14:37:12Z</dcterms:created>
  <dcterms:modified xsi:type="dcterms:W3CDTF">2026-09-08T14:37:12Z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