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异或门电路xor-门"/>
    <w:p>
      <w:pPr>
        <w:pStyle w:val="Heading1"/>
      </w:pPr>
      <w:r>
        <w:rPr>
          <w:rFonts w:hint="eastAsia"/>
        </w:rPr>
        <w:t xml:space="preserve">异或门电路（XOR</w:t>
      </w:r>
      <w:r>
        <w:t xml:space="preserve"> </w:t>
      </w:r>
      <w:r>
        <w:rPr>
          <w:rFonts w:hint="eastAsia"/>
        </w:rPr>
        <w:t xml:space="preserve">门）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四个二输入与非门</w:t>
      </w:r>
      <w:r>
        <w:rPr>
          <w:b/>
          <w:bCs/>
        </w:rPr>
        <w:t xml:space="preserve"> A1、A2、A3、A4</w:t>
      </w:r>
      <w:r>
        <w:t xml:space="preserve"> </w:t>
      </w:r>
      <w:r>
        <w:rPr>
          <w:rFonts w:hint="eastAsia"/>
        </w:rPr>
        <w:t xml:space="preserve">级联组成的二输入异或门（亦可由与、或、非组合</w:t>
      </w:r>
      <w:r>
        <w:t xml:space="preserve"> </w:t>
      </w:r>
      <m:oMath>
        <m:r>
          <m:t>A</m:t>
        </m:r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+</m:t>
        </m:r>
        <m:acc>
          <m:accPr>
            <m:chr m:val="‾"/>
          </m:accPr>
          <m:e>
            <m:r>
              <m:t>A</m:t>
            </m:r>
          </m:e>
        </m:acc>
        <m:r>
          <m:t>B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CMOS </w:t>
      </w:r>
      <w:r>
        <w:rPr>
          <w:rFonts w:hint="eastAsia"/>
        </w:rPr>
        <w:t xml:space="preserve">传输门—反相器实现）。电路共有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端、A2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端、A3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W1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A2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端、A3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端相连，携带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W2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A4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端相连，携带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 </m:t>
            </m:r>
            <m:bar>
              <m:barPr>
                <m:pos m:val="top"/>
              </m:barPr>
              <m:e>
                <m:r>
                  <m:t>A</m:t>
                </m:r>
                <m:r>
                  <m:t>B</m:t>
                </m:r>
              </m:e>
            </m:bar>
          </m:e>
        </m:ba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W3</w:t>
      </w:r>
      <w:r>
        <w:rPr>
          <w:rFonts w:hint="eastAsia"/>
        </w:rPr>
        <w:t xml:space="preserve">（A3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A4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端相连，携带</w:t>
      </w:r>
      <w:r>
        <w:t xml:space="preserve"> </w:t>
      </w:r>
      <m:oMath>
        <m:bar>
          <m:barPr>
            <m:pos m:val="top"/>
          </m:barPr>
          <m:e>
            <m:r>
              <m:t>B</m:t>
            </m:r>
            <m:r>
              <m:t> </m:t>
            </m:r>
            <m:bar>
              <m:barPr>
                <m:pos m:val="top"/>
              </m:barPr>
              <m:e>
                <m:r>
                  <m:t>A</m:t>
                </m:r>
                <m:r>
                  <m:t>B</m:t>
                </m:r>
              </m:e>
            </m:bar>
          </m:e>
        </m:ba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Y</w:t>
      </w:r>
      <w:r>
        <w:rPr>
          <w:rFonts w:hint="eastAsia"/>
        </w:rPr>
        <w:t xml:space="preserve">（A4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作为电路输出，携带</w:t>
      </w:r>
      <w: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各门管脚连接：</w:t>
      </w:r>
      <w:r>
        <w:rPr>
          <w:rFonts w:hint="eastAsia"/>
          <w:b/>
          <w:bCs/>
        </w:rPr>
        <w:t xml:space="preserve">A1（与非门）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端接输入节点</w:t>
      </w:r>
      <w:r>
        <w:t xml:space="preserve"> A、B </w:t>
      </w:r>
      <w:r>
        <w:rPr>
          <w:rFonts w:hint="eastAsia"/>
        </w:rPr>
        <w:t xml:space="preserve">端接输入节点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W1，正电源脚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A2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端接输入节点</w:t>
      </w:r>
      <w:r>
        <w:t xml:space="preserve"> A、B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W1、输出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W2，VDD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、GND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A3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端接中间节点</w:t>
      </w:r>
      <w:r>
        <w:t xml:space="preserve"> W1、B </w:t>
      </w:r>
      <w:r>
        <w:rPr>
          <w:rFonts w:hint="eastAsia"/>
        </w:rPr>
        <w:t xml:space="preserve">端接输入节点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W3，VDD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、GND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A4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端接中间节点</w:t>
      </w:r>
      <w:r>
        <w:t xml:space="preserve"> W2、B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W3、输出</w:t>
      </w:r>
      <w:r>
        <w:t xml:space="preserve"> Y </w:t>
      </w:r>
      <w:r>
        <w:rPr>
          <w:rFonts w:hint="eastAsia"/>
        </w:rPr>
        <w:t xml:space="preserve">端接输出节点</w:t>
      </w:r>
      <w:r>
        <w:t xml:space="preserve"> </w:t>
      </w:r>
      <w:r>
        <w:rPr>
          <w:rFonts w:hint="eastAsia"/>
        </w:rPr>
        <w:t xml:space="preserve">Y，VDD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、GND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由此构成”两级与非先得两个中间量、再对二者取与非”的二输入异或组态，输出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/>
        </w:rPr>
        <w:t xml:space="preserve">，在两输入相异时输出</w:t>
      </w:r>
      <w:r>
        <w:t xml:space="preserve"> </w:t>
      </w:r>
      <w:r>
        <w:rPr>
          <w:rFonts w:hint="eastAsia"/>
        </w:rPr>
        <w:t xml:space="preserve">1、相同时输出</w:t>
      </w:r>
      <w:r>
        <w:t xml:space="preserve"> </w:t>
      </w:r>
      <w:r>
        <w:rPr>
          <w:rFonts w:hint="eastAsia"/>
        </w:rPr>
        <w:t xml:space="preserve">0；它等价于模</w:t>
      </w:r>
      <w:r>
        <w:t xml:space="preserve"> 2 </w:t>
      </w:r>
      <w:r>
        <w:rPr>
          <w:rFonts w:hint="eastAsia"/>
        </w:rPr>
        <w:t xml:space="preserve">加（不考虑进位），是加法器、奇偶校验、比较与检错电路的基本单元。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异或门判断两个输入是否不同：当</w:t>
      </w:r>
      <w:r>
        <w:t xml:space="preserve"> A、B </w:t>
      </w:r>
      <w:r>
        <w:rPr>
          <w:rFonts w:hint="eastAsia"/>
        </w:rPr>
        <w:t xml:space="preserve">一个为</w:t>
      </w:r>
      <w:r>
        <w:t xml:space="preserve"> </w:t>
      </w:r>
      <w:r>
        <w:rPr>
          <w:rFonts w:hint="eastAsia"/>
        </w:rPr>
        <w:t xml:space="preserve">0、一个为</w:t>
      </w:r>
      <w:r>
        <w:t xml:space="preserve"> 1 </w:t>
      </w:r>
      <w:r>
        <w:rPr>
          <w:rFonts w:hint="eastAsia"/>
        </w:rPr>
        <w:t xml:space="preserve">时输出</w:t>
      </w:r>
      <w:r>
        <w:t xml:space="preserve"> </w:t>
      </w:r>
      <w:r>
        <w:rPr>
          <w:rFonts w:hint="eastAsia"/>
        </w:rPr>
        <w:t xml:space="preserve">1，其余（00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11）输出</w:t>
      </w:r>
      <w:r>
        <w:t xml:space="preserve"> </w:t>
      </w:r>
      <w:r>
        <w:rPr>
          <w:rFonts w:hint="eastAsia"/>
        </w:rPr>
        <w:t xml:space="preserve">0。其逻辑相当于“模</w:t>
      </w:r>
      <w:r>
        <w:t xml:space="preserve"> 2 </w:t>
      </w:r>
      <w:r>
        <w:rPr>
          <w:rFonts w:hint="eastAsia"/>
        </w:rPr>
        <w:t xml:space="preserve">加”（不考虑进位），因而在多位加法器与奇偶校验中扮演关键角色。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二输入异或：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=</m:t>
          </m:r>
          <m:r>
            <m:t>A</m:t>
          </m:r>
          <m:acc>
            <m:accPr>
              <m:chr m:val="‾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A</m:t>
              </m:r>
            </m:e>
          </m:acc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模</w:t>
      </w:r>
      <w:r>
        <w:t xml:space="preserve"> 2 </w:t>
      </w:r>
      <w:r>
        <w:rPr>
          <w:rFonts w:hint="eastAsia"/>
        </w:rPr>
        <w:t xml:space="preserve">加（等价）：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</m:oMath>
      </m:oMathPara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输入异或（奇偶性质，输出为</w:t>
      </w:r>
      <w:r>
        <w:t xml:space="preserve"> 1 </w:t>
      </w:r>
      <w:r>
        <w:rPr>
          <w:rFonts w:hint="eastAsia"/>
        </w:rPr>
        <w:t xml:space="preserve">当且仅当</w:t>
      </w:r>
      <w:r>
        <w:t xml:space="preserve"> 1 </w:t>
      </w:r>
      <w:r>
        <w:rPr>
          <w:rFonts w:hint="eastAsia"/>
        </w:rPr>
        <w:t xml:space="preserve">的个数为奇数）：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⊕</m:t>
          </m:r>
          <m:r>
            <m:rPr>
              <m:sty m:val="p"/>
            </m:rPr>
            <m:t>⋯</m:t>
          </m:r>
          <m:r>
            <m:rPr>
              <m:sty m:val="p"/>
            </m:rPr>
            <m:t>⊕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基本恒等式：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⊕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⊕</m:t>
          </m:r>
          <m:r>
            <m:t>1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⊕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逻辑功能固定，无模拟调整参数；速度、功耗由工艺与电源电压决定。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多输入异或可由异或门树实现，树深越大延迟越高。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增大驱动能力（宽长比）可加快翻转、带更大负载。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</w:t>
      </w:r>
      <m:oMath>
        <m:r>
          <m:t>Y</m:t>
        </m:r>
        <m:r>
          <m:rPr>
            <m:sty m:val="p"/>
          </m:rPr>
          <m:t>=</m:t>
        </m:r>
        <m:r>
          <m:t>1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‾"/>
          </m:accPr>
          <m:e>
            <m:r>
              <m:t>1</m:t>
            </m:r>
          </m:e>
        </m:acc>
        <m:r>
          <m:t>0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，即</w:t>
      </w:r>
      <w:r>
        <w:t xml:space="preserve"> 1⊕0=1。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：</w:t>
      </w:r>
      <m:oMath>
        <m:r>
          <m:t>Y</m:t>
        </m:r>
        <m:r>
          <m:rPr>
            <m:sty m:val="p"/>
          </m:rPr>
          <m:t>=</m:t>
        </m:r>
        <m:r>
          <m:t>1</m:t>
        </m:r>
        <m:acc>
          <m:accPr>
            <m:chr m:val="‾"/>
          </m:accPr>
          <m:e>
            <m:r>
              <m:t>1</m:t>
            </m:r>
          </m:e>
        </m:acc>
        <m:r>
          <m:rPr>
            <m:sty m:val="p"/>
          </m:rPr>
          <m:t>+</m:t>
        </m:r>
        <m:acc>
          <m:accPr>
            <m:chr m:val="‾"/>
          </m:accPr>
          <m:e>
            <m:r>
              <m:t>1</m:t>
            </m:r>
          </m:e>
        </m:acc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，即</w:t>
      </w:r>
      <w:r>
        <w:t xml:space="preserve"> 1⊕1=0。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74HC86（四</w:t>
      </w:r>
      <w:r>
        <w:t xml:space="preserve"> 2 </w:t>
      </w:r>
      <w:r>
        <w:rPr>
          <w:rFonts w:hint="eastAsia"/>
        </w:rPr>
        <w:t xml:space="preserve">输入异或门）、74LS86、CD4030</w:t>
      </w:r>
      <w:r>
        <w:t xml:space="preserve"> / </w:t>
      </w:r>
      <w:r>
        <w:rPr>
          <w:rFonts w:hint="eastAsia"/>
        </w:rPr>
        <w:t xml:space="preserve">CD4070（异或门）。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74HC266（四</w:t>
      </w:r>
      <w:r>
        <w:t xml:space="preserve"> 2 </w:t>
      </w:r>
      <w:r>
        <w:rPr>
          <w:rFonts w:hint="eastAsia"/>
        </w:rPr>
        <w:t xml:space="preserve">输入同或门，输出取反）。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多输入异或用树形并联可降低延迟，注意扇出。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输入悬空会引入噪声，未用输入应接确定电平。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用作奇偶校验时注意位宽与高位连接，避免漏算。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XOR gate。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74HC86 / CD4070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异或门电路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异或门电路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