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时钟电路"/>
    <w:p>
      <w:pPr>
        <w:pStyle w:val="Heading1"/>
      </w:pPr>
      <w:r>
        <w:rPr>
          <w:rFonts w:hint="eastAsia"/>
        </w:rPr>
        <w:t xml:space="preserve">时钟电路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向单片机等数字器件提供稳定系统时钟的电路，常见结构有</w:t>
      </w:r>
      <w:r>
        <w:t xml:space="preserve"> </w:t>
      </w:r>
      <w:r>
        <w:rPr>
          <w:rFonts w:hint="eastAsia"/>
          <w:b/>
          <w:bCs/>
        </w:rPr>
        <w:t xml:space="preserve">晶振（Crystal）Y1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两个负载电容</w:t>
      </w:r>
      <w:r>
        <w:t xml:space="preserve"> </w:t>
      </w:r>
      <w:r>
        <w:rPr>
          <w:rFonts w:hint="eastAsia"/>
        </w:rPr>
        <w:t xml:space="preserve">的皮尔斯振荡器、</w:t>
      </w:r>
      <w:r>
        <w:rPr>
          <w:rFonts w:hint="eastAsia"/>
          <w:b/>
          <w:bCs/>
        </w:rPr>
        <w:t xml:space="preserve">陶瓷谐振器</w:t>
      </w:r>
      <w:r>
        <w:rPr>
          <w:rFonts w:hint="eastAsia"/>
        </w:rPr>
        <w:t xml:space="preserve">，以及只需外接电阻电容的</w:t>
      </w:r>
      <w:r>
        <w:t xml:space="preserve"> </w:t>
      </w:r>
      <w:r>
        <w:rPr>
          <w:b/>
          <w:bCs/>
        </w:rPr>
        <w:t xml:space="preserve">RC </w:t>
      </w:r>
      <w:r>
        <w:rPr>
          <w:rFonts w:hint="eastAsia"/>
          <w:b/>
          <w:bCs/>
        </w:rPr>
        <w:t xml:space="preserve">振荡器</w:t>
      </w:r>
      <w:r>
        <w:rPr>
          <w:rFonts w:hint="eastAsia"/>
        </w:rPr>
        <w:t xml:space="preserve">。晶振两脚分接两个对地负载电容，再接入芯片的</w:t>
      </w:r>
      <w:r>
        <w:t xml:space="preserve"> XTAL1/XTAL2 </w:t>
      </w:r>
      <w:r>
        <w:rPr>
          <w:rFonts w:hint="eastAsia"/>
        </w:rPr>
        <w:t xml:space="preserve">引脚，构成并联谐振回路。电路共有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XTAL1 </w:t>
      </w:r>
      <w:r>
        <w:rPr>
          <w:rFonts w:hint="eastAsia"/>
          <w:b/>
          <w:bCs/>
        </w:rPr>
        <w:t xml:space="preserve">引脚节点</w:t>
      </w:r>
      <w:r>
        <w:rPr>
          <w:rFonts w:hint="eastAsia"/>
        </w:rPr>
        <w:t xml:space="preserve">（晶振一脚、C1</w:t>
      </w:r>
      <w:r>
        <w:t xml:space="preserve"> </w:t>
      </w:r>
      <w:r>
        <w:rPr>
          <w:rFonts w:hint="eastAsia"/>
        </w:rPr>
        <w:t xml:space="preserve">上端与</w:t>
      </w:r>
      <w:r>
        <w:t xml:space="preserve"> MCU </w:t>
      </w:r>
      <w:r>
        <w:rPr>
          <w:rFonts w:hint="eastAsia"/>
        </w:rPr>
        <w:t xml:space="preserve">的</w:t>
      </w:r>
      <w:r>
        <w:t xml:space="preserve"> XTAL1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XTAL2 </w:t>
      </w:r>
      <w:r>
        <w:rPr>
          <w:rFonts w:hint="eastAsia"/>
          <w:b/>
          <w:bCs/>
        </w:rPr>
        <w:t xml:space="preserve">引脚节点</w:t>
      </w:r>
      <w:r>
        <w:rPr>
          <w:rFonts w:hint="eastAsia"/>
        </w:rPr>
        <w:t xml:space="preserve">（晶振另一脚、C2</w:t>
      </w:r>
      <w:r>
        <w:t xml:space="preserve"> </w:t>
      </w:r>
      <w:r>
        <w:rPr>
          <w:rFonts w:hint="eastAsia"/>
        </w:rPr>
        <w:t xml:space="preserve">上端与</w:t>
      </w:r>
      <w:r>
        <w:t xml:space="preserve"> MCU </w:t>
      </w:r>
      <w:r>
        <w:rPr>
          <w:rFonts w:hint="eastAsia"/>
        </w:rPr>
        <w:t xml:space="preserve">的</w:t>
      </w:r>
      <w:r>
        <w:t xml:space="preserve"> XTAL2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（C1、C2</w:t>
      </w:r>
      <w:r>
        <w:t xml:space="preserve"> </w:t>
      </w:r>
      <w:r>
        <w:rPr>
          <w:rFonts w:hint="eastAsia"/>
        </w:rPr>
        <w:t xml:space="preserve">下端与</w:t>
      </w:r>
      <w:r>
        <w:t xml:space="preserve"> MCU </w:t>
      </w:r>
      <w:r>
        <w:rPr>
          <w:rFonts w:hint="eastAsia"/>
        </w:rPr>
        <w:t xml:space="preserve">地）；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（芯片振荡电路供电）。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晶振</w:t>
      </w:r>
      <w:r>
        <w:rPr>
          <w:b/>
          <w:bCs/>
        </w:rPr>
        <w:t xml:space="preserve"> Y1</w:t>
      </w:r>
      <w:r>
        <w:t xml:space="preserve"> </w:t>
      </w:r>
      <w:r>
        <w:rPr>
          <w:rFonts w:hint="eastAsia"/>
        </w:rPr>
        <w:t xml:space="preserve">一脚接节点①、另一脚接节点②；</w:t>
      </w:r>
      <w:r>
        <w:rPr>
          <w:rFonts w:hint="eastAsia"/>
          <w:b/>
          <w:bCs/>
        </w:rPr>
        <w:t xml:space="preserve">负载电容</w:t>
      </w:r>
      <w:r>
        <w:rPr>
          <w:b/>
          <w:bCs/>
        </w:rPr>
        <w:t xml:space="preserve"> C1</w:t>
      </w:r>
      <w:r>
        <w:t xml:space="preserve"> </w:t>
      </w:r>
      <w:r>
        <w:rPr>
          <w:rFonts w:hint="eastAsia"/>
        </w:rPr>
        <w:t xml:space="preserve">一端接节点①、另一端接节点③（GND）；</w:t>
      </w:r>
      <w:r>
        <w:rPr>
          <w:rFonts w:hint="eastAsia"/>
          <w:b/>
          <w:bCs/>
        </w:rPr>
        <w:t xml:space="preserve">负载电容</w:t>
      </w:r>
      <w:r>
        <w:rPr>
          <w:b/>
          <w:bCs/>
        </w:rPr>
        <w:t xml:space="preserve"> C2</w:t>
      </w:r>
      <w:r>
        <w:t xml:space="preserve"> </w:t>
      </w:r>
      <w:r>
        <w:rPr>
          <w:rFonts w:hint="eastAsia"/>
        </w:rPr>
        <w:t xml:space="preserve">一端接节点②、另一端接节点③（GND）；</w:t>
      </w:r>
      <w:r>
        <w:rPr>
          <w:b/>
          <w:bCs/>
        </w:rPr>
        <w:t xml:space="preserve">MCU</w:t>
      </w:r>
      <w:r>
        <w:t xml:space="preserve"> </w:t>
      </w:r>
      <w:r>
        <w:rPr>
          <w:rFonts w:hint="eastAsia"/>
        </w:rPr>
        <w:t xml:space="preserve">的</w:t>
      </w:r>
      <w:r>
        <w:t xml:space="preserve"> XTAL1 </w:t>
      </w:r>
      <w:r>
        <w:rPr>
          <w:rFonts w:hint="eastAsia"/>
        </w:rPr>
        <w:t xml:space="preserve">脚接节点①、XTAL2</w:t>
      </w:r>
      <w:r>
        <w:t xml:space="preserve"> </w:t>
      </w:r>
      <w:r>
        <w:rPr>
          <w:rFonts w:hint="eastAsia"/>
        </w:rPr>
        <w:t xml:space="preserve">脚接节点②、地脚</w:t>
      </w:r>
      <w:r>
        <w:t xml:space="preserve"> GND </w:t>
      </w:r>
      <w:r>
        <w:rPr>
          <w:rFonts w:hint="eastAsia"/>
        </w:rPr>
        <w:t xml:space="preserve">接节点③、正电源脚</w:t>
      </w:r>
      <w:r>
        <w:t xml:space="preserve"> VCC </w:t>
      </w:r>
      <w:r>
        <w:rPr>
          <w:rFonts w:hint="eastAsia"/>
        </w:rPr>
        <w:t xml:space="preserve">接节点④。两个负载电容通常取相等值，且需满足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C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s</m:t>
            </m:r>
            <m:r>
              <m:t>t</m:t>
            </m:r>
            <m:r>
              <m:t>r</m:t>
            </m:r>
            <m:r>
              <m:t>a</m:t>
            </m:r>
            <m:r>
              <m:t>y</m:t>
            </m:r>
          </m:sub>
        </m:sSub>
      </m:oMath>
      <w:r>
        <w:t xml:space="preserve"> </w:t>
      </w:r>
      <w:r>
        <w:rPr>
          <w:rFonts w:hint="eastAsia"/>
        </w:rPr>
        <w:t xml:space="preserve">与晶振标称负载电容匹配，其中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  <m:r>
              <m:t>t</m:t>
            </m:r>
            <m:r>
              <m:t>r</m:t>
            </m:r>
            <m:r>
              <m:t>a</m:t>
            </m:r>
            <m:r>
              <m:t>y</m:t>
            </m:r>
          </m:sub>
        </m:sSub>
      </m:oMath>
      <w:r>
        <w:t xml:space="preserve"> </w:t>
      </w:r>
      <w:r>
        <w:rPr>
          <w:rFonts w:hint="eastAsia"/>
        </w:rPr>
        <w:t xml:space="preserve">为走线与引脚寄生电容（约</w:t>
      </w:r>
      <w:r>
        <w:t xml:space="preserve"> </w:t>
      </w:r>
      <m:oMath>
        <m:r>
          <m:t>3</m:t>
        </m:r>
        <m:r>
          <m:rPr>
            <m:sty m:val="p"/>
          </m:rPr>
          <m:t>∼</m:t>
        </m:r>
        <m:r>
          <m:t>5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）。芯片内部的反相放大器作为负阻跨接在节点①、②</w:t>
      </w:r>
      <w:r>
        <w:t xml:space="preserve"> </w:t>
      </w:r>
      <w:r>
        <w:rPr>
          <w:rFonts w:hint="eastAsia"/>
        </w:rPr>
        <w:t xml:space="preserve">之间，抵消晶振损耗以维持振荡。</w:t>
      </w:r>
    </w:p>
    <w:p>
      <w:pPr/>
      <w:r>
        <w:rPr>
          <w:rFonts w:hint="eastAsia"/>
        </w:rPr>
        <w:t xml:space="preserve">由此构成晶振在串联谐振频率附近呈感性、与</w:t>
      </w:r>
      <w:r>
        <w:t xml:space="preserve"> C1/C2 </w:t>
      </w:r>
      <w:r>
        <w:rPr>
          <w:rFonts w:hint="eastAsia"/>
        </w:rPr>
        <w:t xml:space="preserve">构成并联谐振回路的皮尔斯振荡组态，经芯片内部整形与分频，为</w:t>
      </w:r>
      <w:r>
        <w:t xml:space="preserve"> </w:t>
      </w:r>
      <w:r>
        <w:rPr>
          <w:rFonts w:hint="eastAsia"/>
        </w:rPr>
        <w:t xml:space="preserve">CPU、定时器、通信外设提供统一系统时钟。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晶振作为极高</w:t>
      </w:r>
      <w:r>
        <w:t xml:space="preserve"> Q </w:t>
      </w:r>
      <w:r>
        <w:rPr>
          <w:rFonts w:hint="eastAsia"/>
        </w:rPr>
        <w:t xml:space="preserve">值的压电谐振器件，在串联谐振频率附近呈现感性，与负载电容构成并联谐振并维持振荡。芯片内部的反相放大器提供负阻以抵消晶振的损耗，使振荡持续；信号再经内部整形与分频得到所需的系统时钟。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负载电容（两电容串联）：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y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皮尔斯振荡器增益裕度（负阻条件）：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c</m:t>
                  </m:r>
                  <m:r>
                    <m:t>r</m:t>
                  </m:r>
                  <m:r>
                    <m:t>i</m:t>
                  </m:r>
                  <m:r>
                    <m:t>t</m:t>
                  </m:r>
                </m:sub>
              </m:sSub>
            </m:num>
            <m:den>
              <m:r>
                <m:t>E</m:t>
              </m:r>
              <m:r>
                <m:t>S</m:t>
              </m:r>
              <m:r>
                <m:t>R</m:t>
              </m:r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q</m:t>
              </m:r>
            </m:e>
            <m:sub>
              <m:r>
                <m:t>c</m:t>
              </m:r>
              <m:r>
                <m:t>r</m:t>
              </m:r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t> </m:t>
          </m:r>
          <m:r>
            <m:t>E</m:t>
          </m:r>
          <m:r>
            <m:t>S</m:t>
          </m:r>
          <m:r>
            <m:t>R</m:t>
          </m:r>
          <m:r>
            <m:t> 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t>f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谐振频率（若有外部串联或并联电容微调）：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s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num>
                <m:den>
                  <m:r>
                    <m:t>2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两个负载电容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等效负载电容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晶振并联（静态）电容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布线及引脚寄生电容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  <m:r>
                <m:t>S</m:t>
              </m:r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晶振等效串联电阻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晶振串联谐振频率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振荡器跨导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增大，起振更稳定，但实际振荡频率略微拉低、起振时间变长。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负载电容过小</w:t>
      </w:r>
      <w:r>
        <w:t xml:space="preserve"> </w:t>
      </w:r>
      <w:r>
        <w:t xml:space="preserve">→ </w:t>
      </w:r>
      <w:r>
        <w:rPr>
          <w:rFonts w:hint="eastAsia"/>
        </w:rPr>
        <w:t xml:space="preserve">起振困难、波形畸变，甚至不起振。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ESR </w:t>
      </w:r>
      <w:r>
        <w:rPr>
          <w:rFonts w:hint="eastAsia"/>
          <w:b/>
          <w:bCs/>
        </w:rPr>
        <w:t xml:space="preserve">过大（晶振老化/误选型）</w:t>
      </w:r>
      <w:r>
        <w:t xml:space="preserve"> </w:t>
      </w:r>
      <w:r>
        <w:t xml:space="preserve">→ </w:t>
      </w:r>
      <w:r>
        <w:rPr>
          <w:rFonts w:hint="eastAsia"/>
        </w:rPr>
        <w:t xml:space="preserve">损耗增大，相位裕度不足，振荡不稳定或停振。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两个负载电容通常取相等，且应包含</w:t>
      </w:r>
      <w:r>
        <w:t xml:space="preserve"> PCB </w:t>
      </w:r>
      <w:r>
        <w:rPr>
          <w:rFonts w:hint="eastAsia"/>
        </w:rPr>
        <w:t xml:space="preserve">走线与引脚寄生电容（约</w:t>
      </w:r>
      <w:r>
        <w:t xml:space="preserve"> 3~5 </w:t>
      </w:r>
      <w:r>
        <w:rPr>
          <w:rFonts w:hint="eastAsia"/>
        </w:rPr>
        <w:t xml:space="preserve">pF）的影响。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12 MHz </w:t>
      </w:r>
      <w:r>
        <w:rPr>
          <w:rFonts w:hint="eastAsia"/>
        </w:rPr>
        <w:t xml:space="preserve">晶振，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22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，寄生电容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  <m:r>
              <m:t>t</m:t>
            </m:r>
            <m:r>
              <m:t>r</m:t>
            </m:r>
            <m:r>
              <m:t>a</m:t>
            </m:r>
            <m:r>
              <m:t>y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22</m:t>
              </m:r>
              <m:r>
                <m:rPr>
                  <m:sty m:val="p"/>
                </m:rPr>
                <m:t>×</m:t>
              </m:r>
              <m:r>
                <m:t>22</m:t>
              </m:r>
            </m:num>
            <m:den>
              <m:r>
                <m:t>22</m:t>
              </m:r>
              <m:r>
                <m:rPr>
                  <m:sty m:val="p"/>
                </m:rPr>
                <m:t>+</m:t>
              </m:r>
              <m:r>
                <m:t>22</m:t>
              </m:r>
            </m:den>
          </m:f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16</m:t>
          </m:r>
          <m:r>
            <m:t> </m:t>
          </m:r>
          <m:r>
            <m:rPr>
              <m:nor/>
              <m:sty m:val="p"/>
            </m:rPr>
            <m:t>pF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典型</w:t>
      </w:r>
      <w:r>
        <w:t xml:space="preserve"> 32.768 kHz </w:t>
      </w:r>
      <w:r>
        <w:rPr>
          <w:rFonts w:hint="eastAsia"/>
        </w:rPr>
        <w:t xml:space="preserve">表晶负载电容为</w:t>
      </w:r>
      <w:r>
        <w:t xml:space="preserve"> 12.5 </w:t>
      </w:r>
      <w:r>
        <w:rPr>
          <w:rFonts w:hint="eastAsia"/>
        </w:rPr>
        <w:t xml:space="preserve">pF，配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15</m:t>
        </m:r>
        <m:r>
          <m:t> </m:t>
        </m:r>
        <m:r>
          <m:rPr>
            <m:nor/>
            <m:sty m:val="p"/>
          </m:rPr>
          <m:t>pF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晶振：HC-49S、5032</w:t>
      </w:r>
      <w:r>
        <w:t xml:space="preserve"> </w:t>
      </w:r>
      <w:r>
        <w:rPr>
          <w:rFonts w:hint="eastAsia"/>
        </w:rPr>
        <w:t xml:space="preserve">贴片晶振、3225</w:t>
      </w:r>
      <w:r>
        <w:t xml:space="preserve"> </w:t>
      </w:r>
      <w:r>
        <w:rPr>
          <w:rFonts w:hint="eastAsia"/>
        </w:rPr>
        <w:t xml:space="preserve">贴片晶振。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表晶：32.768</w:t>
      </w:r>
      <w:r>
        <w:t xml:space="preserve"> kHz </w:t>
      </w:r>
      <w:r>
        <w:rPr>
          <w:rFonts w:hint="eastAsia"/>
        </w:rPr>
        <w:t xml:space="preserve">圆柱晶振（如</w:t>
      </w:r>
      <w:r>
        <w:t xml:space="preserve"> 3×8 </w:t>
      </w:r>
      <w:r>
        <w:rPr>
          <w:rFonts w:hint="eastAsia"/>
        </w:rPr>
        <w:t xml:space="preserve">mm）。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陶瓷谐振器：村田（Murata）CSTCE/CSTCR</w:t>
      </w:r>
      <w:r>
        <w:t xml:space="preserve">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负载电容：C0G/NP0</w:t>
      </w:r>
      <w:r>
        <w:t xml:space="preserve"> </w:t>
      </w:r>
      <w:r>
        <w:rPr>
          <w:rFonts w:hint="eastAsia"/>
        </w:rPr>
        <w:t xml:space="preserve">贴片电容（精度</w:t>
      </w:r>
      <w:r>
        <w:t xml:space="preserve"> </w:t>
      </w:r>
      <w:r>
        <w:rPr>
          <w:rFonts w:hint="eastAsia"/>
        </w:rPr>
        <w:t xml:space="preserve">±5%）。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晶振及负载电容应尽量靠近芯片引脚，走线短而对称，远离大电流开关走线。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负载电容值须与晶振标称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匹配，实际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包含</w:t>
      </w:r>
      <w:r>
        <w:t xml:space="preserve"> PCB </w:t>
      </w:r>
      <w:r>
        <w:rPr>
          <w:rFonts w:hint="eastAsia"/>
        </w:rPr>
        <w:t xml:space="preserve">寄生电容，需按数据手册微调。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晶振周围做地隔离环（guard</w:t>
      </w:r>
      <w:r>
        <w:t xml:space="preserve"> </w:t>
      </w:r>
      <w:r>
        <w:rPr>
          <w:rFonts w:hint="eastAsia"/>
        </w:rPr>
        <w:t xml:space="preserve">ring），避免数字噪声串扰。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上电后应校验起振时间与频率精度，必要时加匹配电阻或减小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t xml:space="preserve">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Crystal oscillator。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《单片机原理及应用》（或</w:t>
      </w:r>
      <w:r>
        <w:t xml:space="preserve"> STC / STM32 </w:t>
      </w:r>
      <w:r>
        <w:rPr>
          <w:rFonts w:hint="eastAsia"/>
        </w:rPr>
        <w:t xml:space="preserve">数据手册时钟章节）。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应用笔记：晶体振荡器设计（如</w:t>
      </w:r>
      <w:r>
        <w:t xml:space="preserve"> </w:t>
      </w:r>
      <w:r>
        <w:rPr>
          <w:rFonts w:hint="eastAsia"/>
        </w:rPr>
        <w:t xml:space="preserve">SZZA043）。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时钟电路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时钟电路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