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积分型-adc-电路"/>
    <w:p>
      <w:pPr>
        <w:pStyle w:val="Heading1"/>
      </w:pPr>
      <w:r>
        <w:rPr>
          <w:rFonts w:hint="eastAsia"/>
        </w:rPr>
        <w:t xml:space="preserve">双积分型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（运放与反馈电容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、</w:t>
      </w:r>
      <w:r>
        <w:rPr>
          <w:rFonts w:hint="eastAsia"/>
          <w:b/>
          <w:bCs/>
        </w:rPr>
        <w:t xml:space="preserve">计数器</w:t>
      </w:r>
      <w:r>
        <w:rPr>
          <w:b/>
          <w:bCs/>
        </w:rPr>
        <w:t xml:space="preserve"> CNT1</w:t>
      </w:r>
      <w:r>
        <w:t xml:space="preserve">、</w:t>
      </w:r>
      <w:r>
        <w:rPr>
          <w:rFonts w:hint="eastAsia"/>
          <w:b/>
          <w:bCs/>
        </w:rPr>
        <w:t xml:space="preserve">控制逻辑</w:t>
      </w:r>
      <w:r>
        <w:t xml:space="preserve">、</w:t>
      </w:r>
      <w:r>
        <w:rPr>
          <w:rFonts w:hint="eastAsia"/>
          <w:b/>
          <w:bCs/>
        </w:rPr>
        <w:t xml:space="preserve">参考电压源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模拟开关</w:t>
      </w:r>
      <w:r>
        <w:rPr>
          <w:b/>
          <w:bCs/>
        </w:rPr>
        <w:t xml:space="preserve"> S1/S2/S3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（接入输入电压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，需与输入极性相反）；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左端、积分器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与比较器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比较器输出节点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接控制逻辑与计数器）；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计数时钟节点</w:t>
      </w:r>
      <w:r>
        <w:rPr>
          <w:rFonts w:hint="eastAsia"/>
        </w:rPr>
        <w:t xml:space="preserve">（计数器</w:t>
      </w:r>
      <w:r>
        <w:t xml:space="preserve"> CNT1 </w:t>
      </w:r>
      <w:r>
        <w:rPr>
          <w:rFonts w:hint="eastAsia"/>
        </w:rPr>
        <w:t xml:space="preserve">的时钟端接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S1</w:t>
      </w:r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上端；</w:t>
      </w:r>
      <w:r>
        <w:rPr>
          <w:b/>
          <w:bCs/>
        </w:rPr>
        <w:t xml:space="preserve">S2</w:t>
      </w:r>
      <w:r>
        <w:t xml:space="preserve"> </w:t>
      </w:r>
      <w:r>
        <w:rPr>
          <w:rFonts w:hint="eastAsia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，反极性）、另一端接同一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上端；</w:t>
      </w:r>
      <w:r>
        <w:rPr>
          <w:b/>
          <w:bCs/>
        </w:rPr>
        <w:t xml:space="preserve">R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S1/S2 </w:t>
      </w:r>
      <w:r>
        <w:rPr>
          <w:rFonts w:hint="eastAsia"/>
        </w:rPr>
        <w:t xml:space="preserve">的公共输出端、另一端接节点③；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GND）；复位开关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rPr>
          <w:rFonts w:hint="eastAsia"/>
        </w:rPr>
        <w:t xml:space="preserve">并接在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两端（一端接节点③、另一端接节点④）；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接节点④、IN−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GND（过零基准）、OUT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CNT1</w:t>
      </w:r>
      <w:r>
        <w:t xml:space="preserve"> </w:t>
      </w:r>
      <w:r>
        <w:rPr>
          <w:rFonts w:hint="eastAsia"/>
        </w:rPr>
        <w:t xml:space="preserve">的时钟端接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、脉冲计数端接节点⑤、启停/复位端接控制逻辑；</w:t>
      </w:r>
      <w:r>
        <w:rPr>
          <w:rFonts w:hint="eastAsia"/>
          <w:b/>
          <w:bCs/>
        </w:rPr>
        <w:t xml:space="preserve">控制逻辑</w:t>
      </w:r>
      <w:r>
        <w:t xml:space="preserve"> </w:t>
      </w:r>
      <w:r>
        <w:rPr>
          <w:rFonts w:hint="eastAsia"/>
        </w:rPr>
        <w:t xml:space="preserve">依节点⑤</w:t>
      </w:r>
      <w:r>
        <w:t xml:space="preserve"> </w:t>
      </w:r>
      <w:r>
        <w:rPr>
          <w:rFonts w:hint="eastAsia"/>
        </w:rPr>
        <w:t xml:space="preserve">的翻转电平开关</w:t>
      </w:r>
      <w:r>
        <w:t xml:space="preserve"> S1/S2/S3 </w:t>
      </w:r>
      <w:r>
        <w:rPr>
          <w:rFonts w:hint="eastAsia"/>
        </w:rPr>
        <w:t xml:space="preserve">并控制计数器。</w:t>
      </w:r>
    </w:p>
    <w:p>
      <w:pPr/>
      <w:r>
        <w:rPr>
          <w:rFonts w:hint="eastAsia"/>
        </w:rPr>
        <w:t xml:space="preserve">由此构成”定时对输入正向积分、再对反极性参考电压反向积分归零、以计数脉冲计量第二段时间”的双积分（双斜）组态，输出与输入电压成正比，精度高、抗干扰强但转换速度慢。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第一阶段在固定时间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内对输入电压积分，积分器输出达到与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成正比的电平；第二阶段切换为固定参考电压反向放电，记录电容放电归零所需时间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。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成正比，由计数器量化得到数字结果。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输出与输入关系：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第一积分阶段输出：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第二积分归零条件：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分辨率（计数）：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第一、二阶段积分时间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计数时钟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固定为时钟整数周期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有效抑制工频干扰（如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抑制</w:t>
      </w:r>
      <w:r>
        <w:t xml:space="preserve"> 50 </w:t>
      </w:r>
      <w:r>
        <w:rPr>
          <w:rFonts w:hint="eastAsia"/>
        </w:rPr>
        <w:t xml:space="preserve">Hz）。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时间常数影响</w:t>
      </w:r>
      <w:r>
        <w:t xml:space="preserve"> </w:t>
      </w:r>
      <w:r>
        <w:t xml:space="preserve">→ </w:t>
      </w:r>
      <w:r>
        <w:rPr>
          <w:rFonts w:hint="eastAsia"/>
        </w:rPr>
        <w:t xml:space="preserve">只影响积分幅度与动态范围，不直接决定精度（被双积分抵消），但需在运放线性区内。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参考电压漂移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直接引起增益误差，需高稳定性基准。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时钟频率提高、T1</w:t>
      </w:r>
      <w:r>
        <w:t xml:space="preserve"> </w:t>
      </w:r>
      <w:r>
        <w:rPr>
          <w:rFonts w:hint="eastAsia"/>
        </w:rPr>
        <w:t xml:space="preserve">加长</w:t>
      </w:r>
      <w:r>
        <w:t xml:space="preserve"> → </w:t>
      </w:r>
      <w:r>
        <w:rPr>
          <w:rFonts w:hint="eastAsia"/>
        </w:rPr>
        <w:t xml:space="preserve">分辨率提高，但转换速度下降。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、输入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计</w:t>
      </w:r>
      <w:r>
        <w:t xml:space="preserve"> 2000 </w:t>
      </w:r>
      <w:r>
        <w:rPr>
          <w:rFonts w:hint="eastAsia"/>
        </w:rPr>
        <w:t xml:space="preserve">个时钟，可达约</w:t>
      </w:r>
      <w:r>
        <w:t xml:space="preserve"> 11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双积分</w:t>
      </w:r>
      <w:r>
        <w:t xml:space="preserve"> </w:t>
      </w:r>
      <w:r>
        <w:rPr>
          <w:rFonts w:hint="eastAsia"/>
        </w:rPr>
        <w:t xml:space="preserve">ADC：ICL7106</w:t>
      </w:r>
      <w:r>
        <w:t xml:space="preserve"> / </w:t>
      </w:r>
      <w:r>
        <w:rPr>
          <w:rFonts w:hint="eastAsia"/>
        </w:rPr>
        <w:t xml:space="preserve">ICL7107（3½</w:t>
      </w:r>
      <w:r>
        <w:t xml:space="preserve"> </w:t>
      </w:r>
      <w:r>
        <w:rPr>
          <w:rFonts w:hint="eastAsia"/>
        </w:rPr>
        <w:t xml:space="preserve">位数字万用表）、ICL7135（4½</w:t>
      </w:r>
      <w:r>
        <w:t xml:space="preserve"> </w:t>
      </w:r>
      <w:r>
        <w:rPr>
          <w:rFonts w:hint="eastAsia"/>
        </w:rPr>
        <w:t xml:space="preserve">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积分运放：OP07、LM358。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参考源：LM336、TL431。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转换速度慢（典型每秒几次到几十次），只适合低速精密测量（万用表、称重等）。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积分电容宜选用低介电吸收（聚丙烯/聚苯乙烯）以提高线性度。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将</w:t>
      </w:r>
      <w:r>
        <w:t xml:space="preserve"> T1 </w:t>
      </w:r>
      <w:r>
        <w:rPr>
          <w:rFonts w:hint="eastAsia"/>
        </w:rPr>
        <w:t xml:space="preserve">设为工频周期整数倍可大幅抑制</w:t>
      </w:r>
      <w:r>
        <w:t xml:space="preserve"> 50/60 Hz </w:t>
      </w:r>
      <w:r>
        <w:rPr>
          <w:rFonts w:hint="eastAsia"/>
        </w:rPr>
        <w:t xml:space="preserve">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比较器迟滞与开关电荷注入会影响精度，需合理设计。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Integrating ADC。</w:t>
      </w:r>
    </w:p>
    <w:p>
      <w:pPr>
        <w:pStyle w:val="Compact"/>
        <w:numPr>
          <w:ilvl w:val="0"/>
          <w:numId w:val="1006"/>
        </w:numPr>
      </w:pPr>
      <w:r>
        <w:t xml:space="preserve">ICL7135 / ICL7106 </w:t>
      </w:r>
      <w:r>
        <w:rPr>
          <w:rFonts w:hint="eastAsia"/>
        </w:rPr>
        <w:t xml:space="preserve">数据手册（Intersil/瑞萨）。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双积分型ADC电路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双积分型ADC电路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