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gbt-栅极驱动电路"/>
    <w:p>
      <w:pPr>
        <w:pStyle w:val="Heading1"/>
      </w:pPr>
      <w:r>
        <w:t xml:space="preserve">IGBT </w:t>
      </w:r>
      <w:r>
        <w:rPr>
          <w:rFonts w:hint="eastAsia"/>
        </w:rPr>
        <w:t xml:space="preserve">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栅极驱动芯片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（Gate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Driver）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栅极-发射极下拉电阻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正/负偏置电源（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b/>
          <w:bCs/>
        </w:rP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IGBT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另一端、IGBT</w:t>
      </w:r>
      <w:r>
        <w:t xml:space="preserve"> </w:t>
      </w:r>
      <w:r>
        <w:rPr>
          <w:rFonts w:hint="eastAsia"/>
        </w:rPr>
        <w:t xml:space="preserve">栅极</w:t>
      </w:r>
      <w:r>
        <w:t xml:space="preserve"> G、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b/>
          <w:bCs/>
        </w:rPr>
        <w:t xml:space="preserve"> E</w:t>
      </w:r>
      <w:r>
        <w:rPr>
          <w:rFonts w:hint="eastAsia"/>
        </w:rPr>
        <w:t xml:space="preserve">（IGBT</w:t>
      </w:r>
      <w:r>
        <w:t xml:space="preserve"> </w:t>
      </w:r>
      <w:r>
        <w:rPr>
          <w:rFonts w:hint="eastAsia"/>
        </w:rPr>
        <w:t xml:space="preserve">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返回端相连，为栅极驱动基准）；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正电源脚）；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负偏置节点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负电源脚，作负压关断用）。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输出端接节点①、正电源脚接节点④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、负电源脚接节点⑤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rPr>
          <w:rFonts w:hint="eastAsia"/>
        </w:rPr>
        <w:t xml:space="preserve">、返回端接节点③发射极节点；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一端接节点①驱动输出节点、另一端接节点②栅极节点；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一端接节点②栅极节点、另一端接节点③发射极节点；</w:t>
      </w:r>
      <w:r>
        <w:rPr>
          <w:b/>
          <w:bCs/>
        </w:rPr>
        <w:t xml:space="preserve">IGBT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接节点②栅极节点、C</w:t>
      </w:r>
      <w:r>
        <w:t xml:space="preserve"> </w:t>
      </w:r>
      <w:r>
        <w:rPr>
          <w:rFonts w:hint="eastAsia"/>
        </w:rPr>
        <w:t xml:space="preserve">接功率母线（集电极接电源/负载侧）、E</w:t>
      </w:r>
      <w:r>
        <w:t xml:space="preserve"> </w:t>
      </w:r>
      <w:r>
        <w:rPr>
          <w:rFonts w:hint="eastAsia"/>
        </w:rPr>
        <w:t xml:space="preserve">接节点③发射极节点。</w:t>
      </w:r>
    </w:p>
    <w:p>
      <w:pPr/>
      <w:r>
        <w:rPr>
          <w:rFonts w:hint="eastAsia"/>
        </w:rPr>
        <w:t xml:space="preserve">由此构成”驱动芯片</w:t>
      </w:r>
      <w:r>
        <w:t xml:space="preserve"> + </w:t>
      </w:r>
      <w:r>
        <w:rPr>
          <w:rFonts w:hint="eastAsia"/>
        </w:rPr>
        <w:t xml:space="preserve">栅极电阻</w:t>
      </w:r>
      <w:r>
        <w:t xml:space="preserve"> + </w:t>
      </w:r>
      <w:r>
        <w:rPr>
          <w:rFonts w:hint="eastAsia"/>
        </w:rPr>
        <w:t xml:space="preserve">栅源（发射极）下拉</w:t>
      </w:r>
      <w:r>
        <w:t xml:space="preserve"> + </w:t>
      </w:r>
      <w:r>
        <w:rPr>
          <w:rFonts w:hint="eastAsia"/>
        </w:rPr>
        <w:t xml:space="preserve">正/负偏置”的</w:t>
      </w:r>
      <w:r>
        <w:t xml:space="preserve"> IGBT </w:t>
      </w:r>
      <w:r>
        <w:rPr>
          <w:rFonts w:hint="eastAsia"/>
        </w:rPr>
        <w:t xml:space="preserve">栅极驱动组态：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把控制器的低功率</w:t>
      </w:r>
      <w:r>
        <w:t xml:space="preserve"> PWM </w:t>
      </w:r>
      <w:r>
        <w:rPr>
          <w:rFonts w:hint="eastAsia"/>
        </w:rPr>
        <w:t xml:space="preserve">信号放大为大电流驱动，经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对栅极电容充放电使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在正压（开通）与关断电位间快速切换，控制</w:t>
      </w:r>
      <w:r>
        <w:t xml:space="preserve"> IGBT </w:t>
      </w:r>
      <w:r>
        <w:rPr>
          <w:rFonts w:hint="eastAsia"/>
        </w:rPr>
        <w:t xml:space="preserve">导通与关断，</w:t>
      </w:r>
      <m:oMath>
        <m:sSub>
          <m:e>
            <m:r>
              <m:t>R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防止栅极浮空，负偏置抑制米勒效应误开通。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开通时驱动芯片向栅极电容充电，使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上升到阈值电压以上，IGBT</w:t>
      </w:r>
      <w:r>
        <w:t xml:space="preserve"> </w:t>
      </w:r>
      <w:r>
        <w:rPr>
          <w:rFonts w:hint="eastAsia"/>
        </w:rPr>
        <w:t xml:space="preserve">导通；关断时通过栅极电阻放电（或负压拉低），使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降至阈值以下，IGBT</w:t>
      </w:r>
      <w:r>
        <w:t xml:space="preserve"> </w:t>
      </w:r>
      <w:r>
        <w:rPr>
          <w:rFonts w:hint="eastAsia"/>
        </w:rPr>
        <w:t xml:space="preserve">关断。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控制充放电电流，从而调节开关速度。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栅极峰值驱动电流：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栅极充放电时间常数：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  <m:r>
                <m:t>e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栅极驱动所需电荷：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t> 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  <m:r>
            <m:t> 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米勒平台/开关时间近似：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栅极驱动摆幅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峰值驱动电流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开关速度变慢、EMI</w:t>
      </w:r>
      <w:r>
        <w:t xml:space="preserve"> </w:t>
      </w:r>
      <w:r>
        <w:rPr>
          <w:rFonts w:hint="eastAsia"/>
        </w:rPr>
        <w:t xml:space="preserve">减小，但开关损耗增大、结温上升。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开关加快、损耗降低，但振铃、过冲和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导通压降降低、开通加剧，过高有栅极击穿风险。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适当负关断电压可防止米勒效应引起的误开通。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15</m:t>
          </m:r>
          <m:r>
            <m:rPr>
              <m:sty m:val="p"/>
            </m:rPr>
            <m:t>×</m:t>
          </m:r>
          <m:r>
            <m:t>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τ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驱动芯片：HCPL-316J（A316J）、TLP350、IR2110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高边/低边集成：1ED020I12-F、UCC21520。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IGBT：IKW40N120、IRG4PC50U、英飞凌</w:t>
      </w:r>
      <w:r>
        <w:t xml:space="preserve"> / </w:t>
      </w:r>
      <w:r>
        <w:rPr>
          <w:rFonts w:hint="eastAsia"/>
        </w:rPr>
        <w:t xml:space="preserve">三菱系列模块。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栅极回路应短而粗、紧邻器件，减小寄生电感以防振铃。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集电极快速</w:t>
      </w:r>
      <w:r>
        <w:t xml:space="preserve"> dv/dt </w:t>
      </w:r>
      <w:r>
        <w:rPr>
          <w:rFonts w:hint="eastAsia"/>
        </w:rPr>
        <w:t xml:space="preserve">会经米勒电容耦合漏电，必要时加负偏置或箱位。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驱动芯片供电需去耦，隔离驱动注意原副边隔离耐压。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死区时间需大于器件关断时间，防止桥臂直通。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Insulated-gate bipolar transistor。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英飞凌应用笔记：IGBT</w:t>
      </w:r>
      <w:r>
        <w:t xml:space="preserve"> </w:t>
      </w:r>
      <w:r>
        <w:rPr>
          <w:rFonts w:hint="eastAsia"/>
        </w:rPr>
        <w:t xml:space="preserve">栅极驱动设计。</w:t>
      </w:r>
    </w:p>
    <w:p>
      <w:pPr>
        <w:pStyle w:val="Compact"/>
        <w:numPr>
          <w:ilvl w:val="0"/>
          <w:numId w:val="1006"/>
        </w:numPr>
      </w:pPr>
      <w:r>
        <w:t xml:space="preserve">TI / </w:t>
      </w:r>
      <w:r>
        <w:rPr>
          <w:rFonts w:hint="eastAsia"/>
        </w:rPr>
        <w:t xml:space="preserve">ADI：隔离式栅极驱动应用笔记。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IGBT栅极驱动电路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IGBT栅极驱动电路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