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肌电-emg-采集电路"/>
    <w:p>
      <w:pPr>
        <w:pStyle w:val="Heading1"/>
      </w:pPr>
      <w:r>
        <w:rPr>
          <w:rFonts w:hint="eastAsia"/>
        </w:rPr>
        <w:t xml:space="preserve">肌电</w:t>
      </w:r>
      <w:r>
        <w:t xml:space="preserve"> EMG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表面电极（一对差分拾取电极）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AD620/INA126/INA333）</w:t>
      </w:r>
      <w:r>
        <w:t xml:space="preserve">、</w:t>
      </w:r>
      <w:r>
        <w:rPr>
          <w:rFonts w:hint="eastAsia"/>
          <w:b/>
          <w:bCs/>
        </w:rPr>
        <w:t xml:space="preserve">带通滤波器（高通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与低通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b/>
          <w:bCs/>
        </w:rPr>
        <w:t xml:space="preserve">50/60 Hz </w:t>
      </w:r>
      <w:r>
        <w:rPr>
          <w:rFonts w:hint="eastAsia"/>
          <w:b/>
          <w:bCs/>
        </w:rPr>
        <w:t xml:space="preserve">工频陷波滤波器（双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有源陷波）</w:t>
      </w:r>
      <w:r>
        <w:t xml:space="preserve">、</w:t>
      </w:r>
      <w:r>
        <w:rPr>
          <w:rFonts w:hint="eastAsia"/>
          <w:b/>
          <w:bCs/>
        </w:rPr>
        <w:t xml:space="preserve">后级放大与</w:t>
      </w:r>
      <w:r>
        <w:rPr>
          <w:b/>
          <w:bCs/>
        </w:rPr>
        <w:t xml:space="preserve"> 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（一表面电极引线接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（另一表面电极引线接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公共参考节点</w:t>
      </w:r>
      <w:r>
        <w:rPr>
          <w:rFonts w:hint="eastAsia"/>
        </w:rPr>
        <w:t xml:space="preserve">（参考电极接地/接</w:t>
      </w:r>
      <w:r>
        <w:t xml:space="preserve"> </w:t>
      </w:r>
      <w:r>
        <w:rPr>
          <w:rFonts w:hint="eastAsia"/>
        </w:rPr>
        <w:t xml:space="preserve">GND，或经右腿驱动反馈）；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带通输出节点</w:t>
      </w:r>
      <w:r>
        <w:rPr>
          <w:rFonts w:hint="eastAsia"/>
        </w:rPr>
        <w:t xml:space="preserve">（带通滤波后的信号）；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陷波/后级输出节点</w:t>
      </w:r>
      <w:r>
        <w:rPr>
          <w:rFonts w:hint="eastAsia"/>
        </w:rPr>
        <w:t xml:space="preserve">（陷波与后级放大后的信号）；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（接</w:t>
      </w:r>
      <w:r>
        <w:t xml:space="preserve"> ADC/MCU </w:t>
      </w:r>
      <w:r>
        <w:rPr>
          <w:rFonts w:hint="eastAsia"/>
        </w:rPr>
        <w:t xml:space="preserve">的模拟输入端）；另有</w:t>
      </w:r>
      <w:r>
        <w:t xml:space="preserve"> +VCC、GND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表面电极</w:t>
      </w:r>
      <w:r>
        <w:t xml:space="preserve"> </w:t>
      </w:r>
      <w:r>
        <w:rPr>
          <w:rFonts w:hint="eastAsia"/>
        </w:rPr>
        <w:t xml:space="preserve">的电极引线分别接仪表放大器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接公共参考节点③、OUT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带通滤波器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连接于节点④与节点⑤之间；</w:t>
      </w:r>
      <w:r>
        <w:rPr>
          <w:rFonts w:hint="eastAsia"/>
          <w:b/>
          <w:bCs/>
        </w:rPr>
        <w:t xml:space="preserve">工频陷波器（双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有源陷波）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网络与一个运放构成，按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调谐在</w:t>
      </w:r>
      <w:r>
        <w:t xml:space="preserve"> 50/60 </w:t>
      </w:r>
      <w:r>
        <w:rPr>
          <w:rFonts w:hint="eastAsia"/>
        </w:rPr>
        <w:t xml:space="preserve">Hz，接于节点⑤与节点⑥之间；</w:t>
      </w:r>
      <w:r>
        <w:rPr>
          <w:rFonts w:hint="eastAsia"/>
          <w:b/>
          <w:bCs/>
        </w:rPr>
        <w:t xml:space="preserve">后级放大运放</w:t>
      </w:r>
      <w:r>
        <w:t xml:space="preserve"> </w:t>
      </w:r>
      <w:r>
        <w:rPr>
          <w:rFonts w:hint="eastAsia"/>
        </w:rPr>
        <w:t xml:space="preserve">放大后的输出接节点⑦；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的模拟输入端接节点⑦、电源接</w:t>
      </w:r>
      <w:r>
        <w:t xml:space="preserve"> </w:t>
      </w:r>
      <w:r>
        <w:rPr>
          <w:rFonts w:hint="eastAsia"/>
        </w:rPr>
        <w:t xml:space="preserve">+VCC、地接</w:t>
      </w:r>
      <w:r>
        <w:t xml:space="preserve"> GND。</w:t>
      </w:r>
    </w:p>
    <w:p>
      <w:pPr/>
      <w:r>
        <w:rPr>
          <w:rFonts w:hint="eastAsia"/>
        </w:rPr>
        <w:t xml:space="preserve">由此构成”表面电极差分拾取、仪表放大器高共模放大、带通去除运动伪迹、陷波去除工频、后级放大并数字化”的典型肌电（EMG）采集组态，仪表放大器增益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肌肉收缩时运动单元放电，在皮肤表面形成几十微伏至几毫伏的肌电信号；仪表放大器高共模抑制地拾取差分信号，放大后经带通滤波去除运动伪迹与工频干扰，再由</w:t>
      </w:r>
      <w:r>
        <w:t xml:space="preserve"> ADC </w:t>
      </w:r>
      <w:r>
        <w:rPr>
          <w:rFonts w:hint="eastAsia"/>
        </w:rPr>
        <w:t xml:space="preserve">采集。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工频陷波（双</w:t>
      </w:r>
      <w:r>
        <w:t xml:space="preserve"> T </w:t>
      </w:r>
      <w:r>
        <w:rPr>
          <w:rFonts w:hint="eastAsia"/>
        </w:rPr>
        <w:t xml:space="preserve">有源陷波）频率：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输入噪声折算（影响有效分辨率）：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截止/陷波频率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仪表放大器增益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增大（输出更清晰，但易饱和）。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更强抑制运动伪迹，但会丢失慢速肌电成分。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陷波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工频抑制更深，但对元件容差敏感、易相移。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电极接触阻抗降低（皮肤处理良好）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共模抑制更有效，噪声更小。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/>
        </w:rPr>
        <w:t xml:space="preserve">（约</w:t>
      </w:r>
      <w:r>
        <w:t xml:space="preserve"> 34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带通取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16000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99.5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仪表放大器：AD620、INA126、INA333。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运放：TL072、AD8605。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ADC：ADS1292（含生物电前端）。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采用差分输入与右腿驱动（RLD）提升共模抑制，减小工频干扰。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需带通（如</w:t>
      </w:r>
      <w:r>
        <w:t xml:space="preserve"> 20~500 </w:t>
      </w:r>
      <w:r>
        <w:rPr>
          <w:rFonts w:hint="eastAsia"/>
        </w:rPr>
        <w:t xml:space="preserve">Hz）+</w:t>
      </w:r>
      <w:r>
        <w:t xml:space="preserve"> 50/60 Hz </w:t>
      </w:r>
      <w:r>
        <w:rPr>
          <w:rFonts w:hint="eastAsia"/>
        </w:rPr>
        <w:t xml:space="preserve">陷波，去除运动伪迹与电网干扰。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供电注意隔离与接地，避免数字电路干扰污染微弱生物电信号。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Electromyography。</w:t>
      </w:r>
    </w:p>
    <w:p>
      <w:pPr>
        <w:pStyle w:val="Compact"/>
        <w:numPr>
          <w:ilvl w:val="0"/>
          <w:numId w:val="1006"/>
        </w:numPr>
      </w:pPr>
      <w:r>
        <w:t xml:space="preserve">ADI AD620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INA333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肌电EMG采集电路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肌电EMG采集电路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