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蓝牙收发电路"/>
    <w:p>
      <w:pPr>
        <w:pStyle w:val="Heading1"/>
      </w:pPr>
      <w:r>
        <w:rPr>
          <w:rFonts w:hint="eastAsia"/>
        </w:rPr>
        <w:t xml:space="preserve">蓝牙收发电路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蓝牙芯片/模组（如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nRF52832、CC2541、ESP32，集成基带与射频收发机）U1</w:t>
      </w:r>
      <w:r>
        <w:t xml:space="preserve">、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、</w:t>
      </w:r>
      <w:r>
        <w:rPr>
          <w:rFonts w:hint="eastAsia"/>
          <w:b/>
          <w:bCs/>
        </w:rPr>
        <w:t xml:space="preserve">天线及匹配网络（含巴伦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Balun）</w:t>
      </w:r>
      <w:r>
        <w:t xml:space="preserve">、</w:t>
      </w:r>
      <w:r>
        <w:rPr>
          <w:rFonts w:hint="eastAsia"/>
          <w:b/>
          <w:bCs/>
        </w:rPr>
        <w:t xml:space="preserve">电源滤波</w:t>
      </w:r>
      <w:r>
        <w:t xml:space="preserve"> </w:t>
      </w:r>
      <w:r>
        <w:rPr>
          <w:rFonts w:hint="eastAsia"/>
        </w:rPr>
        <w:t xml:space="preserve">组成，按功能分为射频、时钟、电源与接口四类。模组内部集成</w:t>
      </w:r>
      <w:r>
        <w:t xml:space="preserve"> 2.4 GHz </w:t>
      </w:r>
      <w:r>
        <w:rPr>
          <w:rFonts w:hint="eastAsia"/>
        </w:rPr>
        <w:t xml:space="preserve">射频前端与协议栈，外接天线即可建立蓝牙连接。电路共有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天线射频节点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巴伦单端节点</w:t>
      </w:r>
      <w:r>
        <w:rPr>
          <w:rFonts w:hint="eastAsia"/>
        </w:rPr>
        <w:t xml:space="preserve">（匹配网络与巴伦单端脚相连）；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差分射频节点</w:t>
      </w:r>
      <w:r>
        <w:rPr>
          <w:rFonts w:hint="eastAsia"/>
        </w:rPr>
        <w:t xml:space="preserve">（巴伦差分支路接</w:t>
      </w:r>
      <w:r>
        <w:t xml:space="preserve"> U1 </w:t>
      </w:r>
      <w:r>
        <w:rPr>
          <w:rFonts w:hint="eastAsia"/>
        </w:rPr>
        <w:t xml:space="preserve">的差分射频脚）；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参考时钟节点</w:t>
      </w:r>
      <w:r>
        <w:rPr>
          <w:rFonts w:hint="eastAsia"/>
        </w:rPr>
        <w:t xml:space="preserve">（Y1</w:t>
      </w:r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的晶振脚相连）；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巴伦</w:t>
      </w:r>
      <w:r>
        <w:rPr>
          <w:rFonts w:hint="eastAsia"/>
        </w:rPr>
        <w:t xml:space="preserve">的单端脚接节点②、两个差分脚接节点③；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的差分射频脚（RF+/RF−）接节点③，晶振脚（XTAL）接节点④，电源脚（VDD、AVDD）接节点⑤、地脚</w:t>
      </w:r>
      <w:r>
        <w:t xml:space="preserve"> GND </w:t>
      </w:r>
      <w:r>
        <w:rPr>
          <w:rFonts w:hint="eastAsia"/>
        </w:rPr>
        <w:t xml:space="preserve">接节点⑥；</w:t>
      </w:r>
      <w:r>
        <w:rPr>
          <w:b/>
          <w:bCs/>
        </w:rPr>
        <w:t xml:space="preserve">Y1</w:t>
      </w:r>
      <w:r>
        <w:t xml:space="preserve"> </w:t>
      </w:r>
      <w:r>
        <w:rPr>
          <w:rFonts w:hint="eastAsia"/>
        </w:rPr>
        <w:t xml:space="preserve">两端分别接节点④与负载电容（或地）；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跨接在节点⑤与⑥之间。</w:t>
      </w:r>
    </w:p>
    <w:p>
      <w:pPr/>
      <w:r>
        <w:rPr>
          <w:rFonts w:hint="eastAsia"/>
        </w:rPr>
        <w:t xml:space="preserve">由此构成”数据经模组内</w:t>
      </w:r>
      <w:r>
        <w:t xml:space="preserve"> GFSK </w:t>
      </w:r>
      <w:r>
        <w:rPr>
          <w:rFonts w:hint="eastAsia"/>
        </w:rPr>
        <w:t xml:space="preserve">调制、经巴伦与匹配网络辐射</w:t>
      </w:r>
      <w:r>
        <w:t xml:space="preserve"> 2.4 GHz </w:t>
      </w:r>
      <w:r>
        <w:rPr>
          <w:rFonts w:hint="eastAsia"/>
        </w:rPr>
        <w:t xml:space="preserve">信号并按跳频收发，接收时反向解调”的</w:t>
      </w:r>
      <w:r>
        <w:t xml:space="preserve"> Bluetooth </w:t>
      </w:r>
      <w:r>
        <w:rPr>
          <w:rFonts w:hint="eastAsia"/>
        </w:rPr>
        <w:t xml:space="preserve">短距离无线通信收发组态。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蓝牙采用高斯频移键控（GFSK）等调制，在全</w:t>
      </w:r>
      <w:r>
        <w:t xml:space="preserve"> 80 </w:t>
      </w:r>
      <w:r>
        <w:rPr>
          <w:rFonts w:hint="eastAsia"/>
        </w:rPr>
        <w:t xml:space="preserve">个</w:t>
      </w:r>
      <w:r>
        <w:t xml:space="preserve"> 1 MHz </w:t>
      </w:r>
      <w:r>
        <w:rPr>
          <w:rFonts w:hint="eastAsia"/>
        </w:rPr>
        <w:t xml:space="preserve">信道（BLE）上进行跳频，配合时分双工在主从之间交换数据包。跳频扩展频谱降低了同频干扰，提升抗干扰能力。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数据率与符号率关系（BLE</w:t>
      </w:r>
      <w:r>
        <w:t xml:space="preserve"> GFSK 1 </w:t>
      </w:r>
      <w:r>
        <w:rPr>
          <w:rFonts w:hint="eastAsia"/>
        </w:rPr>
        <w:t xml:space="preserve">bit/符号）：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y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d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f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t xml:space="preserve">OTA </w:t>
      </w:r>
      <w:r>
        <w:rPr>
          <w:rFonts w:hint="eastAsia"/>
        </w:rPr>
        <w:t xml:space="preserve">空中数据率（含协议开销</w:t>
      </w:r>
      <w:r>
        <w:t xml:space="preserve"> </w:t>
      </w:r>
      <m:oMath>
        <m:r>
          <m:t>η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×</m:t>
          </m:r>
          <m:r>
            <m:t>η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接收灵敏度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应用层数据率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通信距离增大，功耗与射频干扰增加。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连接间隔缩短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数据吞吐提升、延迟降低，但功耗上升。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晶振精度变差（&gt;±40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ppm）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连接保持困难，稳定性下降。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匹配网络失配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灵敏度下降、误包率上升，掉线概率增大。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广播间隔缩短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可连接性提升，但平均功耗增大。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、</w:t>
      </w:r>
      <m:oMath>
        <m:r>
          <m:t>S</m:t>
        </m:r>
        <m:r>
          <m:t>N</m:t>
        </m:r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174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101</m:t>
        </m:r>
        <m:r>
          <m:t> </m:t>
        </m:r>
        <m:r>
          <m:rPr>
            <m:nor/>
            <m:sty m:val="p"/>
          </m:rPr>
          <m:t>dBm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Mbit/s</m:t>
        </m:r>
      </m:oMath>
      <w: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0.7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a</m:t>
            </m:r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700</m:t>
        </m:r>
        <m:r>
          <m:t> </m:t>
        </m:r>
        <m:r>
          <m:rPr>
            <m:nor/>
            <m:sty m:val="p"/>
          </m:rPr>
          <m:t>kbit/s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芯片/模组：nRF52832、nRF52840、CC2541、ESP32。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天线：2.4</w:t>
      </w:r>
      <w:r>
        <w:t xml:space="preserve"> GHz PCB </w:t>
      </w:r>
      <w:r>
        <w:rPr>
          <w:rFonts w:hint="eastAsia"/>
        </w:rPr>
        <w:t xml:space="preserve">天线、片上天线、陶瓷天线。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2.4 GHz </w:t>
      </w:r>
      <w:r>
        <w:rPr>
          <w:rFonts w:hint="eastAsia"/>
        </w:rPr>
        <w:t xml:space="preserve">与</w:t>
      </w:r>
      <w:r>
        <w:t xml:space="preserve"> WiFi </w:t>
      </w:r>
      <w:r>
        <w:rPr>
          <w:rFonts w:hint="eastAsia"/>
        </w:rPr>
        <w:t xml:space="preserve">共频，注意信道共存与射频准入控制。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天线净空区与地平面完整性对链路预算影响显著。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注意协议栈</w:t>
      </w:r>
      <w:r>
        <w:t xml:space="preserve"> RAM/Flash </w:t>
      </w:r>
      <w:r>
        <w:rPr>
          <w:rFonts w:hint="eastAsia"/>
        </w:rPr>
        <w:t xml:space="preserve">占用，选型时确认内存资源。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低功耗应用需合理配置广播与连接参数以平衡功耗与响应。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Bluetooth Low Energy。</w:t>
      </w:r>
    </w:p>
    <w:p>
      <w:pPr>
        <w:pStyle w:val="Compact"/>
        <w:numPr>
          <w:ilvl w:val="0"/>
          <w:numId w:val="1006"/>
        </w:numPr>
      </w:pPr>
      <w:r>
        <w:t xml:space="preserve">Nordic nRF52832 </w:t>
      </w:r>
      <w:r>
        <w:rPr>
          <w:rFonts w:hint="eastAsia"/>
        </w:rPr>
        <w:t xml:space="preserve">产品规格书。</w:t>
      </w:r>
    </w:p>
    <w:p>
      <w:pPr>
        <w:pStyle w:val="Compact"/>
        <w:numPr>
          <w:ilvl w:val="0"/>
          <w:numId w:val="1006"/>
        </w:numPr>
      </w:pPr>
      <w:r>
        <w:t xml:space="preserve">Bluetooth Core Specification。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蓝牙收发电路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蓝牙收发电路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