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调制电路"/>
    <w:p>
      <w:pPr>
        <w:pStyle w:val="Heading1"/>
      </w:pPr>
      <w:r>
        <w:t xml:space="preserve">QAM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串并转换器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两个正交载波振荡器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OSC1/OSC2（同频相差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90°）</w:t>
      </w:r>
      <w:r>
        <w:t xml:space="preserve">、</w:t>
      </w:r>
      <w:r>
        <w:rPr>
          <w:rFonts w:hint="eastAsia"/>
          <w:b/>
          <w:bCs/>
        </w:rPr>
        <w:t xml:space="preserve">两个乘法器</w:t>
      </w:r>
      <w:r>
        <w:rPr>
          <w:b/>
          <w:bCs/>
        </w:rPr>
        <w:t xml:space="preserve"> M1/M2</w:t>
      </w:r>
      <w:r>
        <w:t xml:space="preserve">、</w:t>
      </w:r>
      <w:r>
        <w:rPr>
          <w:rFonts w:hint="eastAsia"/>
          <w:b/>
          <w:bCs/>
        </w:rPr>
        <w:t xml:space="preserve">加法器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组成，按功能分为比特分流、正交调制与合成三类。电路共有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串行数据节点</w:t>
      </w:r>
      <w:r>
        <w:rPr>
          <w:rFonts w:hint="eastAsia"/>
        </w:rPr>
        <w:t xml:space="preserve">（比特流输入串并转换）；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路符号节点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I </w:t>
      </w:r>
      <w:r>
        <w:rPr>
          <w:rFonts w:hint="eastAsia"/>
        </w:rPr>
        <w:t xml:space="preserve">支路输出接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路符号节点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支路输出接</w:t>
      </w:r>
      <w:r>
        <w:t xml:space="preserve"> </w:t>
      </w:r>
      <w:r>
        <w:rPr>
          <w:rFonts w:hint="eastAsia"/>
        </w:rPr>
        <w:t xml:space="preserve">M2）；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正交载波节点</w:t>
      </w:r>
      <w:r>
        <w:rPr>
          <w:rFonts w:hint="eastAsia"/>
        </w:rPr>
        <w:t xml:space="preserve">（OSC2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M2）；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路乘积节点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输出接加法器）；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路乘积节点</w:t>
      </w:r>
      <w:r>
        <w:rPr>
          <w:rFonts w:hint="eastAsia"/>
        </w:rPr>
        <w:t xml:space="preserve">（M2</w:t>
      </w:r>
      <w:r>
        <w:t xml:space="preserve"> </w:t>
      </w:r>
      <w:r>
        <w:rPr>
          <w:rFonts w:hint="eastAsia"/>
        </w:rPr>
        <w:t xml:space="preserve">输出接加法器）；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（加法器输出为</w:t>
      </w:r>
      <w:r>
        <w:t xml:space="preserve"> QAM </w:t>
      </w:r>
      <w:r>
        <w:rPr>
          <w:rFonts w:hint="eastAsia"/>
        </w:rPr>
        <w:t xml:space="preserve">信号）。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U1（串并转换器）</w:t>
      </w:r>
      <w:r>
        <w:t xml:space="preserve"> </w:t>
      </w:r>
      <w:r>
        <w:rPr>
          <w:rFonts w:hint="eastAsia"/>
        </w:rPr>
        <w:t xml:space="preserve">的串行输入脚接节点①、I</w:t>
      </w:r>
      <w:r>
        <w:t xml:space="preserve"> </w:t>
      </w:r>
      <w:r>
        <w:rPr>
          <w:rFonts w:hint="eastAsia"/>
        </w:rPr>
        <w:t xml:space="preserve">路输出脚接节点②、Q</w:t>
      </w:r>
      <w:r>
        <w:t xml:space="preserve"> </w:t>
      </w:r>
      <w:r>
        <w:rPr>
          <w:rFonts w:hint="eastAsia"/>
        </w:rPr>
        <w:t xml:space="preserve">路输出脚接节点③；</w:t>
      </w:r>
      <w:r>
        <w:rPr>
          <w:b/>
          <w:bCs/>
        </w:rPr>
        <w:t xml:space="preserve">OSC1</w:t>
      </w:r>
      <w:r>
        <w:t xml:space="preserve"> </w:t>
      </w:r>
      <w:r>
        <w:rPr>
          <w:rFonts w:hint="eastAsia"/>
        </w:rPr>
        <w:t xml:space="preserve">的输出脚接节点④；</w:t>
      </w:r>
      <w:r>
        <w:rPr>
          <w:b/>
          <w:bCs/>
        </w:rPr>
        <w:t xml:space="preserve">OSC2</w:t>
      </w:r>
      <w:r>
        <w:t xml:space="preserve"> </w:t>
      </w:r>
      <w:r>
        <w:rPr>
          <w:rFonts w:hint="eastAsia"/>
        </w:rPr>
        <w:t xml:space="preserve">的输出脚接节点⑤（由本振经</w:t>
      </w:r>
      <w:r>
        <w:t xml:space="preserve"> 90° </w:t>
      </w:r>
      <w:r>
        <w:rPr>
          <w:rFonts w:hint="eastAsia"/>
        </w:rPr>
        <w:t xml:space="preserve">移相得到）；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的基带（I</w:t>
      </w:r>
      <w:r>
        <w:t xml:space="preserve"> </w:t>
      </w:r>
      <w:r>
        <w:rPr>
          <w:rFonts w:hint="eastAsia"/>
        </w:rPr>
        <w:t xml:space="preserve">路）输入脚接节点②、载波（本振）输入脚接节点④、输出脚接节点⑥；</w:t>
      </w:r>
      <w:r>
        <w:rPr>
          <w:b/>
          <w:bCs/>
        </w:rPr>
        <w:t xml:space="preserve">M2</w:t>
      </w:r>
      <w:r>
        <w:t xml:space="preserve"> </w:t>
      </w:r>
      <w:r>
        <w:rPr>
          <w:rFonts w:hint="eastAsia"/>
        </w:rPr>
        <w:t xml:space="preserve">的基带（Q</w:t>
      </w:r>
      <w:r>
        <w:t xml:space="preserve"> </w:t>
      </w:r>
      <w:r>
        <w:rPr>
          <w:rFonts w:hint="eastAsia"/>
        </w:rPr>
        <w:t xml:space="preserve">路）输入脚接节点③、载波输入脚接节点⑤、输出脚接节点⑦；</w:t>
      </w:r>
      <w:r>
        <w:rPr>
          <w:rFonts w:hint="eastAsia"/>
          <w:b/>
          <w:bCs/>
        </w:rPr>
        <w:t xml:space="preserve">A1（加法器）</w:t>
      </w:r>
      <w:r>
        <w:t xml:space="preserve"> </w:t>
      </w:r>
      <w:r>
        <w:rPr>
          <w:rFonts w:hint="eastAsia"/>
        </w:rPr>
        <w:t xml:space="preserve">的两个输入脚分别接节点⑥与节点⑦、输出脚接节点⑧；各单元电源脚接</w:t>
      </w:r>
      <w:r>
        <w:t xml:space="preserve"> </w:t>
      </w:r>
      <w:r>
        <w:rPr>
          <w:rFonts w:hint="eastAsia"/>
        </w:rPr>
        <w:t xml:space="preserve">+VCC、地脚接</w:t>
      </w:r>
      <w:r>
        <w:t xml:space="preserve"> GND。</w:t>
      </w:r>
    </w:p>
    <w:p>
      <w:pPr/>
      <w:r>
        <w:rPr>
          <w:rFonts w:hint="eastAsia"/>
        </w:rPr>
        <w:t xml:space="preserve">由此构成”比特流分为</w:t>
      </w:r>
      <w:r>
        <w:t xml:space="preserve"> I/Q </w:t>
      </w:r>
      <w:r>
        <w:rPr>
          <w:rFonts w:hint="eastAsia"/>
        </w:rPr>
        <w:t xml:space="preserve">两路分别调制正交载波后相加”的联合幅度与相位（QAM）数字调制组态，每个符号携带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t xml:space="preserve">bit。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每个符号携带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rPr>
          <w:rFonts w:hint="eastAsia"/>
        </w:rPr>
        <w:t xml:space="preserve">bit，映射到</w:t>
      </w:r>
      <w:r>
        <w:t xml:space="preserve"> I/Q </w:t>
      </w:r>
      <w:r>
        <w:rPr>
          <w:rFonts w:hint="eastAsia"/>
        </w:rPr>
        <w:t xml:space="preserve">星座图上的一个点，I</w:t>
      </w:r>
      <w:r>
        <w:t xml:space="preserve"> </w:t>
      </w:r>
      <w:r>
        <w:rPr>
          <w:rFonts w:hint="eastAsia"/>
        </w:rPr>
        <w:t xml:space="preserve">路与</w:t>
      </w:r>
      <w:r>
        <w:t xml:space="preserve"> Q </w:t>
      </w:r>
      <w:r>
        <w:rPr>
          <w:rFonts w:hint="eastAsia"/>
        </w:rPr>
        <w:t xml:space="preserve">路分别乘以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rPr>
          <w:rFonts w:hint="eastAsia"/>
        </w:rPr>
        <w:t xml:space="preserve">载波后相加。星座点间距决定抗噪能力，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越大频带利用率越高但对信噪比要求越高。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QAM </w:t>
      </w:r>
      <w:r>
        <w:rPr>
          <w:rFonts w:hint="eastAsia"/>
        </w:rPr>
        <w:t xml:space="preserve">已调波（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为符号映射的</w:t>
      </w:r>
      <w:r>
        <w:t xml:space="preserve"> I/Q </w:t>
      </w:r>
      <w:r>
        <w:rPr>
          <w:rFonts w:hint="eastAsia"/>
        </w:rPr>
        <w:t xml:space="preserve">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主瓣带宽（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符号率）：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符号速率：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频谱效率</w:t>
            </w:r>
          </w:p>
        </w:tc>
        <w:tc>
          <w:tcPr/>
          <w:p>
            <w:pPr>
              <w:pStyle w:val="Compact"/>
            </w:pPr>
            <w: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增大（16→64→256-QAM）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频谱效率提高，但星座点间距变小，对</w:t>
      </w:r>
      <w:r>
        <w:t xml:space="preserve"> SNR </w:t>
      </w:r>
      <w:r>
        <w:rPr>
          <w:rFonts w:hint="eastAsia"/>
        </w:rPr>
        <w:t xml:space="preserve">与线性度要求更高。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符号率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数据率提高，占用带宽增大。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I/Q </w:t>
      </w:r>
      <w:r>
        <w:rPr>
          <w:rFonts w:hint="eastAsia"/>
          <w:b/>
          <w:bCs/>
        </w:rPr>
        <w:t xml:space="preserve">幅度或相位不平衡增大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星座点失真，误码率上升。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本振相位噪声增大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星座点旋转/展宽，性能恶化。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功放线性度不足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星座压缩与互调失真，高阶</w:t>
      </w:r>
      <w:r>
        <w:t xml:space="preserve"> QAM </w:t>
      </w:r>
      <w:r>
        <w:rPr>
          <w:rFonts w:hint="eastAsia"/>
        </w:rPr>
        <w:t xml:space="preserve">尤为敏感。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，</w:t>
      </w:r>
      <m:oMath>
        <m:r>
          <m:t>η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bit/s/Hz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正交调制器：ADL5375、LTC5599、TRF3703。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数字上变频：AD9957、AD9361（集成收发）。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PLL </w:t>
      </w:r>
      <w:r>
        <w:rPr>
          <w:rFonts w:hint="eastAsia"/>
        </w:rPr>
        <w:t xml:space="preserve">频率合成器。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QAM </w:t>
      </w:r>
      <w:r>
        <w:rPr>
          <w:rFonts w:hint="eastAsia"/>
        </w:rPr>
        <w:t xml:space="preserve">需严格平衡</w:t>
      </w:r>
      <w:r>
        <w:t xml:space="preserve"> I/Q </w:t>
      </w:r>
      <w:r>
        <w:rPr>
          <w:rFonts w:hint="eastAsia"/>
        </w:rPr>
        <w:t xml:space="preserve">两路增益、直流偏置与正交相位。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星座图非恒包络，功放线性度与峰均比要求高。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接收端需要精确信道估计与均衡以对抗衰落与相位旋转。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实际系统中需结合编码（如</w:t>
      </w:r>
      <w:r>
        <w:t xml:space="preserve"> </w:t>
      </w:r>
      <w:r>
        <w:rPr>
          <w:rFonts w:hint="eastAsia"/>
        </w:rPr>
        <w:t xml:space="preserve">LDPC/TCM）补偿高阶调制带来的灵敏度损失。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AD9361（集成</w:t>
      </w:r>
      <w:r>
        <w:t xml:space="preserve"> QAM </w:t>
      </w:r>
      <w:r>
        <w:rPr>
          <w:rFonts w:hint="eastAsia"/>
        </w:rPr>
        <w:t xml:space="preserve">收发）数据手册。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QAM调制电路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