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qam-解调电路"/>
    <w:p>
      <w:pPr>
        <w:pStyle w:val="Heading1"/>
      </w:pPr>
      <w:r>
        <w:t xml:space="preserve">QAM </w:t>
      </w:r>
      <w:r>
        <w:rPr>
          <w:rFonts w:hint="eastAsia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正交解调器（两个混频器</w:t>
      </w:r>
      <w:r>
        <w:rPr>
          <w:b/>
          <w:bCs/>
        </w:rPr>
        <w:t xml:space="preserve"> M1/M2 </w:t>
      </w:r>
      <w:r>
        <w:rPr>
          <w:rFonts w:hint="eastAsia"/>
          <w:b/>
          <w:bCs/>
        </w:rPr>
        <w:t xml:space="preserve">分别用同相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与正交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本地载波）</w:t>
      </w:r>
      <w:r>
        <w:t xml:space="preserve">、</w:t>
      </w:r>
      <w:r>
        <w:rPr>
          <w:rFonts w:hint="eastAsia"/>
          <w:b/>
          <w:bCs/>
        </w:rPr>
        <w:t xml:space="preserve">本地载波恢复电路</w:t>
      </w:r>
      <w:r>
        <w:rPr>
          <w:b/>
          <w:bCs/>
        </w:rPr>
        <w:t xml:space="preserve"> PLL1</w:t>
      </w:r>
      <w:r>
        <w:t xml:space="preserve">、</w:t>
      </w:r>
      <w:r>
        <w:rPr>
          <w:rFonts w:hint="eastAsia"/>
          <w:b/>
          <w:bCs/>
        </w:rPr>
        <w:t xml:space="preserve">两个低通滤波器</w:t>
      </w:r>
      <w:r>
        <w:rPr>
          <w:b/>
          <w:bCs/>
        </w:rPr>
        <w:t xml:space="preserve"> A1/A2</w:t>
      </w:r>
      <w:r>
        <w:t xml:space="preserve">、</w:t>
      </w:r>
      <w:r>
        <w:rPr>
          <w:rFonts w:hint="eastAsia"/>
          <w:b/>
          <w:bCs/>
        </w:rPr>
        <w:t xml:space="preserve">判决与星座逆映射电路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组成，按功能分为正交解调、载波恢复、滤波与判决四类。电路共有</w:t>
      </w:r>
      <w:r>
        <w:t xml:space="preserve"> 10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已调信号输入节点</w:t>
      </w:r>
      <w:r>
        <w:rPr>
          <w:rFonts w:hint="eastAsia"/>
        </w:rPr>
        <w:t xml:space="preserve">（接收的</w:t>
      </w:r>
      <w:r>
        <w:t xml:space="preserve"> QAM </w:t>
      </w:r>
      <w:r>
        <w:rPr>
          <w:rFonts w:hint="eastAsia"/>
        </w:rPr>
        <w:t xml:space="preserve">信号接两混频器）；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路本振节点</w:t>
      </w:r>
      <w:r>
        <w:rPr>
          <w:rFonts w:hint="eastAsia"/>
        </w:rPr>
        <w:t xml:space="preserve">（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M1）；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路本振节点</w:t>
      </w:r>
      <w:r>
        <w:rPr>
          <w:rFonts w:hint="eastAsia"/>
        </w:rPr>
        <w:t xml:space="preserve">（</w:t>
      </w:r>
      <m:oMath>
        <m:r>
          <m:rPr>
            <m:sty m:val="p"/>
          </m:rPr>
          <m:t>sin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M2，与</w:t>
      </w:r>
      <w:r>
        <w:t xml:space="preserve"> I </w:t>
      </w:r>
      <w:r>
        <w:rPr>
          <w:rFonts w:hint="eastAsia"/>
        </w:rPr>
        <w:t xml:space="preserve">路相差</w:t>
      </w:r>
      <w:r>
        <w:t xml:space="preserve"> </w:t>
      </w:r>
      <w:r>
        <w:rPr>
          <w:rFonts w:hint="eastAsia"/>
        </w:rPr>
        <w:t xml:space="preserve">90°）；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路混频输出节点</w:t>
      </w:r>
      <w:r>
        <w:rPr>
          <w:rFonts w:hint="eastAsia"/>
        </w:rPr>
        <w:t xml:space="preserve">（M1</w:t>
      </w:r>
      <w:r>
        <w:t xml:space="preserve"> </w:t>
      </w:r>
      <w:r>
        <w:rPr>
          <w:rFonts w:hint="eastAsia"/>
        </w:rPr>
        <w:t xml:space="preserve">输出接</w:t>
      </w:r>
      <w:r>
        <w:t xml:space="preserve"> </w:t>
      </w:r>
      <w:r>
        <w:rPr>
          <w:rFonts w:hint="eastAsia"/>
        </w:rPr>
        <w:t xml:space="preserve">A1）；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路混频输出节点</w:t>
      </w:r>
      <w:r>
        <w:rPr>
          <w:rFonts w:hint="eastAsia"/>
        </w:rPr>
        <w:t xml:space="preserve">（M2</w:t>
      </w:r>
      <w:r>
        <w:t xml:space="preserve"> </w:t>
      </w:r>
      <w:r>
        <w:rPr>
          <w:rFonts w:hint="eastAsia"/>
        </w:rPr>
        <w:t xml:space="preserve">输出接</w:t>
      </w:r>
      <w:r>
        <w:t xml:space="preserve"> </w:t>
      </w:r>
      <w:r>
        <w:rPr>
          <w:rFonts w:hint="eastAsia"/>
        </w:rPr>
        <w:t xml:space="preserve">A2）；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路基带节点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输出接判决）；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路基带节点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输出接判决）；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判决输出节点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输出恢复比特）；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PLL1（载波恢复）</w:t>
      </w:r>
      <w:r>
        <w:t xml:space="preserve"> </w:t>
      </w:r>
      <w:r>
        <w:rPr>
          <w:rFonts w:hint="eastAsia"/>
        </w:rPr>
        <w:t xml:space="preserve">的信号输入脚接节点①、恢复载波经</w:t>
      </w:r>
      <w:r>
        <w:t xml:space="preserve"> 90° </w:t>
      </w:r>
      <w:r>
        <w:rPr>
          <w:rFonts w:hint="eastAsia"/>
        </w:rPr>
        <w:t xml:space="preserve">移相分为节点②与节点③（分别作</w:t>
      </w:r>
      <w:r>
        <w:t xml:space="preserve"> I、Q </w:t>
      </w:r>
      <w:r>
        <w:rPr>
          <w:rFonts w:hint="eastAsia"/>
        </w:rPr>
        <w:t xml:space="preserve">两路本振），电源脚接节点⑨、地脚接节点⑩；</w:t>
      </w:r>
      <w:r>
        <w:rPr>
          <w:b/>
          <w:bCs/>
        </w:rPr>
        <w:t xml:space="preserve">M1</w:t>
      </w:r>
      <w:r>
        <w:t xml:space="preserve"> </w:t>
      </w:r>
      <w:r>
        <w:rPr>
          <w:rFonts w:hint="eastAsia"/>
        </w:rPr>
        <w:t xml:space="preserve">的信号输入脚接节点①、本振输入脚接节点②、输出脚接节点④；</w:t>
      </w:r>
      <w:r>
        <w:rPr>
          <w:b/>
          <w:bCs/>
        </w:rPr>
        <w:t xml:space="preserve">M2</w:t>
      </w:r>
      <w:r>
        <w:t xml:space="preserve"> </w:t>
      </w:r>
      <w:r>
        <w:rPr>
          <w:rFonts w:hint="eastAsia"/>
        </w:rPr>
        <w:t xml:space="preserve">的信号输入脚接节点①、本振输入脚接节点③、输出脚接节点⑤；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输入脚接节点④、输出脚接节点⑥；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输入脚接节点⑤、输出脚接节点⑦；</w:t>
      </w:r>
      <w:r>
        <w:rPr>
          <w:rFonts w:hint="eastAsia"/>
          <w:b/>
          <w:bCs/>
        </w:rPr>
        <w:t xml:space="preserve">U1（判决与星座逆映射）</w:t>
      </w:r>
      <w:r>
        <w:t xml:space="preserve"> </w:t>
      </w:r>
      <w:r>
        <w:rPr>
          <w:rFonts w:hint="eastAsia"/>
        </w:rPr>
        <w:t xml:space="preserve">的两个输入脚分别接节点⑥与节点⑦、输出脚接节点⑧；各单元电源脚接节点⑨、地脚接节点⑩。</w:t>
      </w:r>
    </w:p>
    <w:p>
      <w:pPr/>
      <w:r>
        <w:rPr>
          <w:rFonts w:hint="eastAsia"/>
        </w:rPr>
        <w:t xml:space="preserve">由此构成”QAM</w:t>
      </w:r>
      <w:r>
        <w:t xml:space="preserve"> </w:t>
      </w:r>
      <w:r>
        <w:rPr>
          <w:rFonts w:hint="eastAsia"/>
        </w:rPr>
        <w:t xml:space="preserve">信号与正交本地载波相乘恢复</w:t>
      </w:r>
      <w:r>
        <w:t xml:space="preserve"> I/Q </w:t>
      </w:r>
      <w:r>
        <w:rPr>
          <w:rFonts w:hint="eastAsia"/>
        </w:rPr>
        <w:t xml:space="preserve">两路基带、再按星座图判决输出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t xml:space="preserve"> </w:t>
      </w:r>
      <w:r>
        <w:rPr>
          <w:rFonts w:hint="eastAsia"/>
        </w:rPr>
        <w:t xml:space="preserve">bit”的正交解调组态，属二维判决。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QAM </w:t>
      </w:r>
      <w:r>
        <w:rPr>
          <w:rFonts w:hint="eastAsia"/>
        </w:rPr>
        <w:t xml:space="preserve">信号在</w:t>
      </w:r>
      <w:r>
        <w:t xml:space="preserve"> I/Q </w:t>
      </w:r>
      <w:r>
        <w:rPr>
          <w:rFonts w:hint="eastAsia"/>
        </w:rPr>
        <w:t xml:space="preserve">二维平面上携带信息，正交解调把二维信号投影到</w:t>
      </w:r>
      <w:r>
        <w:t xml:space="preserve"> I </w:t>
      </w:r>
      <w:r>
        <w:rPr>
          <w:rFonts w:hint="eastAsia"/>
        </w:rPr>
        <w:t xml:space="preserve">轴与</w:t>
      </w:r>
      <w:r>
        <w:t xml:space="preserve"> Q </w:t>
      </w:r>
      <w:r>
        <w:rPr>
          <w:rFonts w:hint="eastAsia"/>
        </w:rPr>
        <w:t xml:space="preserve">轴，得到两个独立基带分量，经匹配滤波与抽样后再按星座点最近距离判决，恢复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t xml:space="preserve"> </w:t>
      </w:r>
      <w:r>
        <w:t xml:space="preserve">bit。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正交解调</w:t>
      </w:r>
      <w:r>
        <w:t xml:space="preserve"> I/Q </w:t>
      </w:r>
      <w:r>
        <w:rPr>
          <w:rFonts w:hint="eastAsia"/>
        </w:rPr>
        <w:t xml:space="preserve">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符号率（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码率、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阶数）：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矩形</w:t>
      </w:r>
      <w:r>
        <w:t xml:space="preserve"> QAM </w:t>
      </w:r>
      <w:r>
        <w:rPr>
          <w:rFonts w:hint="eastAsia"/>
        </w:rPr>
        <w:t xml:space="preserve">误符号率近似（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符号信噪比）：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4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den>
              </m:f>
            </m:e>
          </m:d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残余</w:t>
      </w:r>
      <w:r>
        <w:t xml:space="preserve"> I/Q </w:t>
      </w:r>
      <w:r>
        <w:rPr>
          <w:rFonts w:hint="eastAsia"/>
        </w:rPr>
        <w:t xml:space="preserve">不平衡导致的</w:t>
      </w:r>
      <w:r>
        <w:t xml:space="preserve"> EVM </w:t>
      </w:r>
      <w:r>
        <w:rPr>
          <w:rFonts w:hint="eastAsia"/>
        </w:rPr>
        <w:t xml:space="preserve">恶化：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t>V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Q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Sup>
                <m:e>
                  <m:r>
                    <m:t>ϵ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调制阶数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误符号率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V</m:t>
              </m:r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误差矢量幅度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—（归一化）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调制阶数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相同码率下符号率下降、带宽减小，但星座点密集、对</w:t>
      </w:r>
      <w:r>
        <w:t xml:space="preserve"> SNR </w:t>
      </w:r>
      <w:r>
        <w:rPr>
          <w:rFonts w:hint="eastAsia"/>
        </w:rPr>
        <w:t xml:space="preserve">要求更高。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I/Q </w:t>
      </w:r>
      <w:r>
        <w:rPr>
          <w:rFonts w:hint="eastAsia"/>
          <w:b/>
          <w:bCs/>
        </w:rPr>
        <w:t xml:space="preserve">幅度不平衡或相位正交误差增大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星座图畸变，误码率上升。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本地载波相位误差增大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星座点整体旋转，判决错误增加。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特性不匹配（滚降不同）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码间串扰增大。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ADC </w:t>
      </w:r>
      <w:r>
        <w:rPr>
          <w:rFonts w:hint="eastAsia"/>
          <w:b/>
          <w:bCs/>
        </w:rPr>
        <w:t xml:space="preserve">量化位数不足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判决噪声增大，高阶</w:t>
      </w:r>
      <w:r>
        <w:t xml:space="preserve"> QAM </w:t>
      </w:r>
      <w:r>
        <w:rPr>
          <w:rFonts w:hint="eastAsia"/>
        </w:rPr>
        <w:t xml:space="preserve">尤其明显。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Mbit/s</m:t>
        </m:r>
      </m:oMath>
      <w:r>
        <w:t xml:space="preserve">、</w:t>
      </w:r>
      <m:oMath>
        <m:r>
          <m:t>M</m:t>
        </m:r>
        <m:r>
          <m:rPr>
            <m:sty m:val="p"/>
          </m:rPr>
          <m:t>=</m:t>
        </m:r>
        <m:r>
          <m:t>64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54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Msymbol/s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、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（13</w:t>
      </w:r>
      <w:r>
        <w:t xml:space="preserve"> </w:t>
      </w:r>
      <w:r>
        <w:rPr>
          <w:rFonts w:hint="eastAsia"/>
        </w:rPr>
        <w:t xml:space="preserve">dB）：</w:t>
      </w:r>
      <m:oMath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20</m:t>
            </m:r>
            <m:r>
              <m:rPr>
                <m:sty m:val="p"/>
              </m:rPr>
              <m:t>/</m:t>
            </m:r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Q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正交解调器：ADL5380、LTC5584。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集成收发（含解调）：AD9361、MAX2831。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FPGA/ASIC：数字解调与判决，如</w:t>
      </w:r>
      <w:r>
        <w:t xml:space="preserve"> Zynq。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需精确的载波同步与均衡器（信道估计）补偿信道相位与幅度畸变。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</w:t>
      </w:r>
      <w:r>
        <w:t xml:space="preserve"> QAM </w:t>
      </w:r>
      <w:r>
        <w:rPr>
          <w:rFonts w:hint="eastAsia"/>
        </w:rPr>
        <w:t xml:space="preserve">对相位噪声、I/Q</w:t>
      </w:r>
      <w:r>
        <w:t xml:space="preserve"> </w:t>
      </w:r>
      <w:r>
        <w:rPr>
          <w:rFonts w:hint="eastAsia"/>
        </w:rPr>
        <w:t xml:space="preserve">不平衡和功放非线性高度敏感。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匹配滤波器（通常根升余弦）收发两侧需一致，滚降系数匹配。</w:t>
      </w:r>
    </w:p>
    <w:p>
      <w:pPr>
        <w:pStyle w:val="Compact"/>
        <w:numPr>
          <w:ilvl w:val="0"/>
          <w:numId w:val="1005"/>
        </w:numPr>
      </w:pPr>
      <w:r>
        <w:t xml:space="preserve">QAM </w:t>
      </w:r>
      <w:r>
        <w:rPr>
          <w:rFonts w:hint="eastAsia"/>
        </w:rPr>
        <w:t xml:space="preserve">解调需二维判决，门限不是简单标量，实现复杂度高于</w:t>
      </w:r>
      <w:r>
        <w:t xml:space="preserve"> PSK/ASK。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Quadrature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ADI AD9361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QAM解调电路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QAM解调电路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