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in-总线电路"/>
    <w:p>
      <w:pPr>
        <w:pStyle w:val="Heading1"/>
      </w:pPr>
      <w:r>
        <w:t xml:space="preserve">LIN </w:t>
      </w:r>
      <w:r>
        <w:rPr>
          <w:rFonts w:hint="eastAsia"/>
        </w:rPr>
        <w:t xml:space="preserve">总线电路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LIN </w:t>
      </w:r>
      <w:r>
        <w:rPr>
          <w:rFonts w:hint="eastAsia"/>
          <w:b/>
          <w:bCs/>
        </w:rPr>
        <w:t xml:space="preserve">控制器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（集成于</w:t>
      </w:r>
      <w:r>
        <w:t xml:space="preserve"> MCU </w:t>
      </w:r>
      <w:r>
        <w:rPr>
          <w:rFonts w:hint="eastAsia"/>
        </w:rPr>
        <w:t xml:space="preserve">或独立</w:t>
      </w:r>
      <w:r>
        <w:t xml:space="preserve"> </w:t>
      </w:r>
      <w:r>
        <w:rPr>
          <w:rFonts w:hint="eastAsia"/>
        </w:rPr>
        <w:t xml:space="preserve">UART）、</w:t>
      </w:r>
      <w:r>
        <w:rPr>
          <w:b/>
          <w:bCs/>
        </w:rPr>
        <w:t xml:space="preserve">LIN </w:t>
      </w:r>
      <w:r>
        <w:rPr>
          <w:rFonts w:hint="eastAsia"/>
          <w:b/>
          <w:bCs/>
        </w:rPr>
        <w:t xml:space="preserve">收发器</w:t>
      </w:r>
      <w:r>
        <w:rPr>
          <w:b/>
          <w:bCs/>
        </w:rPr>
        <w:t xml:space="preserve"> A2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TJA1021）、</w:t>
      </w:r>
      <w:r>
        <w:rPr>
          <w:rFonts w:hint="eastAsia"/>
          <w:b/>
          <w:bCs/>
        </w:rPr>
        <w:t xml:space="preserve">单根总线（LIN）</w:t>
      </w:r>
      <w:r>
        <w:t xml:space="preserve">、</w:t>
      </w:r>
      <w:r>
        <w:rPr>
          <w:rFonts w:hint="eastAsia"/>
          <w:b/>
          <w:bCs/>
        </w:rPr>
        <w:t xml:space="preserve">主机上拉电阻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t</m:t>
            </m:r>
            <m:r>
              <m:t>e</m:t>
            </m:r>
            <m:r>
              <m:t>r</m:t>
            </m:r>
          </m:sub>
        </m:sSub>
      </m:oMath>
      <w:r>
        <w:rPr>
          <w:rFonts w:hint="eastAsia"/>
          <w:b/>
          <w:bCs/>
        </w:rPr>
        <w:t xml:space="preserve">（1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kΩ）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从机隔离二极管</w:t>
      </w:r>
      <w:r>
        <w:rPr>
          <w:b/>
          <w:bCs/>
        </w:rPr>
        <w:t xml:space="preserve"> D + </w:t>
      </w: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l</m:t>
            </m:r>
            <m:r>
              <m:t>a</m:t>
            </m:r>
            <m:r>
              <m:t>v</m:t>
            </m:r>
            <m:r>
              <m:t>e</m:t>
            </m:r>
          </m:sub>
        </m:sSub>
      </m:oMath>
      <w:r>
        <w:rPr>
          <w:rFonts w:hint="eastAsia"/>
          <w:b/>
          <w:bCs/>
        </w:rPr>
        <w:t xml:space="preserve">（30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kΩ）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发送输入</w:t>
      </w:r>
      <w:r>
        <w:rPr>
          <w:b/>
          <w:bCs/>
        </w:rPr>
        <w:t xml:space="preserve"> TXD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与</w:t>
      </w:r>
      <w:r>
        <w:t xml:space="preserve"> A2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接收输出</w:t>
      </w:r>
      <w:r>
        <w:rPr>
          <w:b/>
          <w:bCs/>
        </w:rPr>
        <w:t xml:space="preserve"> RXD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</w:t>
      </w:r>
      <w:r>
        <w:t xml:space="preserve"> RXD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RXD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LIN </w:t>
      </w:r>
      <w:r>
        <w:rPr>
          <w:rFonts w:hint="eastAsia"/>
          <w:b/>
          <w:bCs/>
        </w:rPr>
        <w:t xml:space="preserve">总线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</w:t>
      </w:r>
      <w:r>
        <w:t xml:space="preserve"> LIN </w:t>
      </w:r>
      <w:r>
        <w:rPr>
          <w:rFonts w:hint="eastAsia"/>
        </w:rPr>
        <w:t xml:space="preserve">引脚、主机上拉电阻下端、各从机二极管/上拉一端相连的公共线）；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（VSUP/VBAT，通常</w:t>
      </w:r>
      <w:r>
        <w:t xml:space="preserve"> 12 </w:t>
      </w:r>
      <w:r>
        <w:rPr>
          <w:rFonts w:hint="eastAsia"/>
        </w:rPr>
        <w:t xml:space="preserve">V）；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A2</w:t>
      </w:r>
      <w:r>
        <w:t xml:space="preserve">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接节点①、RXD</w:t>
      </w:r>
      <w:r>
        <w:t xml:space="preserve"> </w:t>
      </w:r>
      <w:r>
        <w:rPr>
          <w:rFonts w:hint="eastAsia"/>
        </w:rPr>
        <w:t xml:space="preserve">接节点②、LIN</w:t>
      </w:r>
      <w:r>
        <w:t xml:space="preserve"> </w:t>
      </w:r>
      <w:r>
        <w:rPr>
          <w:rFonts w:hint="eastAsia"/>
        </w:rPr>
        <w:t xml:space="preserve">接节点③、VBAT（电源）接节点④、GND</w:t>
      </w:r>
      <w:r>
        <w:t xml:space="preserve"> </w:t>
      </w:r>
      <w:r>
        <w:rPr>
          <w:rFonts w:hint="eastAsia"/>
        </w:rPr>
        <w:t xml:space="preserve">接节点⑤，WAKE（唤醒）与</w:t>
      </w:r>
      <w:r>
        <w:t xml:space="preserve"> </w:t>
      </w:r>
      <w:r>
        <w:rPr>
          <w:rFonts w:hint="eastAsia"/>
        </w:rPr>
        <w:t xml:space="preserve">NSLP（休眠控制）引脚接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GPIO；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接节点①、RXD</w:t>
      </w:r>
      <w:r>
        <w:t xml:space="preserve"> </w:t>
      </w:r>
      <w:r>
        <w:rPr>
          <w:rFonts w:hint="eastAsia"/>
        </w:rPr>
        <w:t xml:space="preserve">接节点②、供电与地各按其电源。</w:t>
      </w:r>
      <w:r>
        <w:rPr>
          <w:rFonts w:hint="eastAsia"/>
          <w:b/>
          <w:bCs/>
        </w:rPr>
        <w:t xml:space="preserve">主机端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t</m:t>
            </m:r>
            <m:r>
              <m:t>e</m:t>
            </m:r>
            <m:r>
              <m:t>r</m:t>
            </m:r>
          </m:sub>
        </m:sSub>
      </m:oMath>
      <w:r>
        <w:rPr>
          <w:rFonts w:hint="eastAsia"/>
          <w:b/>
          <w:bCs/>
        </w:rPr>
        <w:t xml:space="preserve">（1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kΩ）</w:t>
      </w:r>
      <w:r>
        <w:t xml:space="preserve"> </w:t>
      </w:r>
      <w:r>
        <w:rPr>
          <w:rFonts w:hint="eastAsia"/>
        </w:rPr>
        <w:t xml:space="preserve">一端接节点③（LIN</w:t>
      </w:r>
      <w:r>
        <w:t xml:space="preserve"> </w:t>
      </w:r>
      <w:r>
        <w:rPr>
          <w:rFonts w:hint="eastAsia"/>
        </w:rPr>
        <w:t xml:space="preserve">总线）、另一端接节点④（电池电压），用于隐性（1）时把总线拉高；</w:t>
      </w:r>
      <w:r>
        <w:rPr>
          <w:rFonts w:hint="eastAsia"/>
          <w:b/>
          <w:bCs/>
        </w:rPr>
        <w:t xml:space="preserve">从机端</w:t>
      </w:r>
      <w:r>
        <w:t xml:space="preserve"> </w:t>
      </w:r>
      <w:r>
        <w:rPr>
          <w:rFonts w:hint="eastAsia"/>
        </w:rPr>
        <w:t xml:space="preserve">由隔离二极管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l</m:t>
            </m:r>
            <m:r>
              <m:t>a</m:t>
            </m:r>
            <m:r>
              <m:t>v</m:t>
            </m:r>
            <m:r>
              <m:t>e</m:t>
            </m:r>
          </m:sub>
        </m:sSub>
      </m:oMath>
      <w:r>
        <w:rPr>
          <w:rFonts w:hint="eastAsia"/>
          <w:b/>
          <w:bCs/>
        </w:rPr>
        <w:t xml:space="preserve">（30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kΩ）</w:t>
      </w:r>
      <w:r>
        <w:t xml:space="preserve"> </w:t>
      </w:r>
      <w:r>
        <w:rPr>
          <w:rFonts w:hint="eastAsia"/>
        </w:rPr>
        <w:t xml:space="preserve">串联后跨接在节点③</w:t>
      </w:r>
      <w:r>
        <w:t xml:space="preserve"> </w:t>
      </w:r>
      <w:r>
        <w:rPr>
          <w:rFonts w:hint="eastAsia"/>
        </w:rPr>
        <w:t xml:space="preserve">与节点④</w:t>
      </w:r>
      <w:r>
        <w:t xml:space="preserve"> </w:t>
      </w:r>
      <w:r>
        <w:rPr>
          <w:rFonts w:hint="eastAsia"/>
        </w:rPr>
        <w:t xml:space="preserve">之间，其中</w:t>
      </w:r>
      <w:r>
        <w:t xml:space="preserve"> D </w:t>
      </w:r>
      <w:r>
        <w:rPr>
          <w:rFonts w:hint="eastAsia"/>
        </w:rPr>
        <w:t xml:space="preserve">的阳极接</w:t>
      </w:r>
      <w:r>
        <w:t xml:space="preserve"> </w:t>
      </w:r>
      <w:r>
        <w:rPr>
          <w:rFonts w:hint="eastAsia"/>
        </w:rPr>
        <w:t xml:space="preserve">VBAT、阴极接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l</m:t>
            </m:r>
            <m:r>
              <m:t>a</m:t>
            </m:r>
            <m:r>
              <m:t>v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上端，</w:t>
      </w:r>
      <m:oMath>
        <m:sSub>
          <m:e>
            <m:r>
              <m:t>R</m:t>
            </m:r>
          </m:e>
          <m:sub>
            <m:r>
              <m:t>s</m:t>
            </m:r>
            <m:r>
              <m:t>l</m:t>
            </m:r>
            <m:r>
              <m:t>a</m:t>
            </m:r>
            <m:r>
              <m:t>v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下端接总线，从而在从机掉电时二极管反偏、避免其负载拖低总线，正常时提供从机上拉路径并与主机上拉隔离。</w:t>
      </w:r>
    </w:p>
    <w:p>
      <w:pPr/>
      <w:r>
        <w:rPr>
          <w:rFonts w:hint="eastAsia"/>
        </w:rPr>
        <w:t xml:space="preserve">由此构成”主节点经</w:t>
      </w:r>
      <w:r>
        <w:t xml:space="preserve"> 1 kΩ </w:t>
      </w:r>
      <w:r>
        <w:rPr>
          <w:rFonts w:hint="eastAsia"/>
        </w:rPr>
        <w:t xml:space="preserve">上拉、从节点经二极管+30</w:t>
      </w:r>
      <w:r>
        <w:t xml:space="preserve"> kΩ </w:t>
      </w:r>
      <w:r>
        <w:rPr>
          <w:rFonts w:hint="eastAsia"/>
        </w:rPr>
        <w:t xml:space="preserve">上拉隔离、单线并联”的单主机多从机主从式串行总线，显性（0）时收发器把总线拉低、隐性（1）时由上拉电阻拉高到约</w:t>
      </w:r>
      <w:r>
        <w:t xml:space="preserve"> 12 V </w:t>
      </w:r>
      <w:r>
        <w:rPr>
          <w:rFonts w:hint="eastAsia"/>
        </w:rPr>
        <w:t xml:space="preserve">电池电压，最高速率</w:t>
      </w:r>
      <w:r>
        <w:t xml:space="preserve"> 20 kbit/s。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主机按调度表轮询从机，从机在分配的时隙应答。收发器把</w:t>
      </w:r>
      <w:r>
        <w:t xml:space="preserve"> UART </w:t>
      </w:r>
      <w:r>
        <w:rPr>
          <w:rFonts w:hint="eastAsia"/>
        </w:rPr>
        <w:t xml:space="preserve">数据转换为总线电平，显性（0）时总线被拉低，隐性（1）时由上拉电阻拉高到电池电压，符合</w:t>
      </w:r>
      <w:r>
        <w:t xml:space="preserve"> LIN </w:t>
      </w:r>
      <w:r>
        <w:rPr>
          <w:rFonts w:hint="eastAsia"/>
        </w:rPr>
        <w:t xml:space="preserve">电压规范（约</w:t>
      </w:r>
      <w:r>
        <w:t xml:space="preserve"> 12 </w:t>
      </w:r>
      <w:r>
        <w:rPr>
          <w:rFonts w:hint="eastAsia"/>
        </w:rPr>
        <w:t xml:space="preserve">V）。最高速率</w:t>
      </w:r>
      <w:r>
        <w:t xml:space="preserve"> 20 kbit/s。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位时间与波特率关系（容差</w:t>
      </w:r>
      <w:r>
        <w:t xml:space="preserve"> </w:t>
      </w:r>
      <w:r>
        <w:rPr>
          <w:rFonts w:hint="eastAsia"/>
        </w:rPr>
        <w:t xml:space="preserve">±14%）：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≤</m:t>
          </m:r>
          <m:r>
            <m:t>20</m:t>
          </m:r>
          <m:r>
            <m:t> </m:t>
          </m:r>
          <m:r>
            <m:rPr>
              <m:nor/>
              <m:sty m:val="p"/>
            </m:rPr>
            <m:t>kbit/s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总线时间常数（</w:t>
      </w:r>
      <m:oMath>
        <m:sSub>
          <m:e>
            <m:r>
              <m:t>R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上拉、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总线电容）：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sSub>
            <m:e>
              <m:r>
                <m:t>C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单节点总线电容限额（</w:t>
      </w:r>
      <m:oMath>
        <m:sSub>
          <m:e>
            <m:r>
              <m:t>C</m:t>
            </m:r>
          </m:e>
          <m:sub>
            <m:r>
              <m:t>n</m:t>
            </m:r>
            <m:r>
              <m:t>o</m:t>
            </m:r>
            <m:r>
              <m:t>d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节点电容、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节点数、</w:t>
      </w:r>
      <m:oMath>
        <m:sSub>
          <m:e>
            <m:r>
              <m:t>C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C</m:t>
              </m:r>
            </m:e>
            <m:sub>
              <m:r>
                <m:t>n</m:t>
              </m:r>
              <m:r>
                <m:t>o</m:t>
              </m:r>
              <m:r>
                <m:t>d</m:t>
              </m:r>
              <m:r>
                <m:t>e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上拉电阻选取（主机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t</m:t>
            </m:r>
            <m:r>
              <m:t>e</m:t>
            </m:r>
            <m:r>
              <m:t>r</m:t>
            </m:r>
          </m:sub>
        </m:sSub>
      </m:oMath>
      <w:r>
        <w:rPr>
          <w:rFonts w:hint="eastAsia"/>
        </w:rPr>
        <w:t xml:space="preserve">、从机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l</m:t>
            </m:r>
            <m:r>
              <m:t>a</m:t>
            </m:r>
            <m:r>
              <m:t>v</m:t>
            </m:r>
            <m:r>
              <m:t>e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  <m:r>
                <m:t>a</m:t>
              </m:r>
              <m:r>
                <m:t>s</m:t>
              </m:r>
              <m:r>
                <m:t>t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t> </m:t>
          </m:r>
          <m:r>
            <m:rPr>
              <m:nor/>
              <m:sty m:val="p"/>
            </m:rPr>
            <m:t>kΩ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l</m:t>
              </m:r>
              <m:r>
                <m:t>a</m:t>
              </m:r>
              <m:r>
                <m:t>v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30</m:t>
          </m:r>
          <m:r>
            <m:t> </m:t>
          </m:r>
          <m:r>
            <m:rPr>
              <m:nor/>
              <m:sty m:val="p"/>
            </m:rPr>
            <m:t>kΩ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总线波特率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总线电容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从节点数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波特率增大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传输速率提高，但对抗干扰与时延容差要求变严。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总线电容增大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上升/下降沿变缓，高波特率下波形失真、通信失败。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上升沿变缓、抗干扰变差；过小则漏电流与功耗增大。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节点数量增多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总线电容累积，需限制节点数（通常</w:t>
      </w:r>
      <w:r>
        <w:t xml:space="preserve"> </w:t>
      </w:r>
      <w:r>
        <w:rPr>
          <w:rFonts w:hint="eastAsia"/>
        </w:rPr>
        <w:t xml:space="preserve">≤16）或降低速率。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从机二极管漏电</w:t>
      </w:r>
      <w:r>
        <w:t xml:space="preserve"> </w:t>
      </w:r>
      <w:r>
        <w:t xml:space="preserve">→ </w:t>
      </w:r>
      <w:r>
        <w:rPr>
          <w:rFonts w:hint="eastAsia"/>
        </w:rPr>
        <w:t xml:space="preserve">隐性电平被拉低，可能破坏仲裁与唤醒。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19.2</m:t>
        </m:r>
        <m:r>
          <m:t> </m:t>
        </m:r>
        <m:r>
          <m:rPr>
            <m:nor/>
            <m:sty m:val="p"/>
          </m:rPr>
          <m:t>kbit/s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b</m:t>
            </m:r>
            <m:r>
              <m:t>i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19200</m:t>
        </m:r>
        <m:r>
          <m:rPr>
            <m:sty m:val="p"/>
          </m:rPr>
          <m:t>≈</m:t>
        </m:r>
        <m:r>
          <m:t>52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收发器：TJA1021、TJA1020、MCP2003。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上拉/隔离二极管：1N4148、BAS16。</w:t>
      </w:r>
    </w:p>
    <w:p>
      <w:pPr>
        <w:pStyle w:val="Compact"/>
        <w:numPr>
          <w:ilvl w:val="0"/>
          <w:numId w:val="1004"/>
        </w:numPr>
      </w:pPr>
      <w:r>
        <w:t xml:space="preserve">MCU </w:t>
      </w:r>
      <w:r>
        <w:rPr>
          <w:rFonts w:hint="eastAsia"/>
        </w:rPr>
        <w:t xml:space="preserve">内置</w:t>
      </w:r>
      <w:r>
        <w:t xml:space="preserve"> LIN </w:t>
      </w:r>
      <w:r>
        <w:rPr>
          <w:rFonts w:hint="eastAsia"/>
        </w:rPr>
        <w:t xml:space="preserve">控制器：多数汽车</w:t>
      </w:r>
      <w:r>
        <w:t xml:space="preserve"> </w:t>
      </w:r>
      <w:r>
        <w:rPr>
          <w:rFonts w:hint="eastAsia"/>
        </w:rPr>
        <w:t xml:space="preserve">MCU（如</w:t>
      </w:r>
      <w:r>
        <w:t xml:space="preserve"> </w:t>
      </w:r>
      <w:r>
        <w:rPr>
          <w:rFonts w:hint="eastAsia"/>
        </w:rPr>
        <w:t xml:space="preserve">STM32、Kinetis）支持。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LIN </w:t>
      </w:r>
      <w:r>
        <w:rPr>
          <w:rFonts w:hint="eastAsia"/>
        </w:rPr>
        <w:t xml:space="preserve">是单线，抗扰能力弱于</w:t>
      </w:r>
      <w:r>
        <w:t xml:space="preserve"> </w:t>
      </w:r>
      <w:r>
        <w:rPr>
          <w:rFonts w:hint="eastAsia"/>
        </w:rPr>
        <w:t xml:space="preserve">CAN，仅适用于低速、抗扰要求一般的场合。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需正确区分主/从节点上拉电阻（1</w:t>
      </w:r>
      <w:r>
        <w:t xml:space="preserve"> kΩ vs 30 </w:t>
      </w:r>
      <w:r>
        <w:rPr>
          <w:rFonts w:hint="eastAsia"/>
        </w:rPr>
        <w:t xml:space="preserve">kΩ+二极管）。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波特率容差窄，需使用精度足够的时钟源。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从机不能主动发起通信，必须由主机调度，注意睡眠与唤醒管理。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Local Interconnect Network。</w:t>
      </w:r>
    </w:p>
    <w:p>
      <w:pPr>
        <w:pStyle w:val="Compact"/>
        <w:numPr>
          <w:ilvl w:val="0"/>
          <w:numId w:val="1006"/>
        </w:numPr>
      </w:pPr>
      <w:r>
        <w:t xml:space="preserve">NXP TJA1021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LIN 2.x </w:t>
      </w:r>
      <w:r>
        <w:rPr>
          <w:rFonts w:hint="eastAsia"/>
        </w:rPr>
        <w:t xml:space="preserve">规范。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LIN总线电路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LIN总线电路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