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422-接口电路"/>
    <w:p>
      <w:pPr>
        <w:pStyle w:val="Heading1"/>
      </w:pPr>
      <w:r>
        <w:t xml:space="preserve">RS422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RS422 </w:t>
      </w:r>
      <w:r>
        <w:rPr>
          <w:rFonts w:hint="eastAsia"/>
          <w:b/>
          <w:bCs/>
        </w:rPr>
        <w:t xml:space="preserve">差分收发器芯片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（含驱动器与接收器）、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120 Ω </w:t>
      </w:r>
      <w:r>
        <w:rPr>
          <w:rFonts w:hint="eastAsia"/>
          <w:b/>
          <w:bCs/>
        </w:rPr>
        <w:t xml:space="preserve">终端匹配电阻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、</w:t>
      </w:r>
      <w:r>
        <w:rPr>
          <w:b/>
          <w:bCs/>
        </w:rPr>
        <w:t xml:space="preserve">fail-safe 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保护器件（TVS）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发送数据输入</w:t>
      </w:r>
      <w:r>
        <w:rPr>
          <w:b/>
          <w:bCs/>
        </w:rPr>
        <w:t xml:space="preserve"> D</w:t>
      </w:r>
      <w:r>
        <w:rPr>
          <w:rFonts w:hint="eastAsia"/>
        </w:rPr>
        <w:t xml:space="preserve">（驱动器单端输入）；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驱动正输出（A/Y，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驱动负输出（B/Z，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接收正输入（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b/>
          <w:bCs/>
        </w:rPr>
        <w:t xml:space="preserve">/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接收负输入（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b/>
          <w:bCs/>
        </w:rPr>
        <w:t xml:space="preserve">/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的驱动器输入</w:t>
      </w:r>
      <w:r>
        <w:t xml:space="preserve"> D </w:t>
      </w:r>
      <w:r>
        <w:rPr>
          <w:rFonts w:hint="eastAsia"/>
        </w:rPr>
        <w:t xml:space="preserve">接节点①，驱动输出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（A）接节点②、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（B）接节点③，接收输入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（A’）接节点④、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（B’）接节点⑤，VCC</w:t>
      </w:r>
      <w:r>
        <w:t xml:space="preserve"> </w:t>
      </w:r>
      <w:r>
        <w:rPr>
          <w:rFonts w:hint="eastAsia"/>
        </w:rPr>
        <w:t xml:space="preserve">接节点⑥、GND</w:t>
      </w:r>
      <w:r>
        <w:t xml:space="preserve"> </w:t>
      </w:r>
      <w:r>
        <w:rPr>
          <w:rFonts w:hint="eastAsia"/>
        </w:rPr>
        <w:t xml:space="preserve">接节点⑦。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hint="eastAsia"/>
          <w:b/>
          <w:bCs/>
        </w:rPr>
        <w:t xml:space="preserve">（120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rPr>
          <w:rFonts w:hint="eastAsia"/>
        </w:rPr>
        <w:t xml:space="preserve">跨接在接收差分输入端之间（节点④</w:t>
      </w:r>
      <w:r>
        <w:t xml:space="preserve"> </w:t>
      </w:r>
      <w:r>
        <w:rPr>
          <w:rFonts w:hint="eastAsia"/>
        </w:rPr>
        <w:t xml:space="preserve">与节点⑤），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hint="eastAsia"/>
          <w:b/>
          <w:bCs/>
        </w:rPr>
        <w:t xml:space="preserve">（120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rPr>
          <w:rFonts w:hint="eastAsia"/>
        </w:rPr>
        <w:t xml:space="preserve">跨接在驱动差分输出端之间（节点②</w:t>
      </w:r>
      <w:r>
        <w:t xml:space="preserve"> </w:t>
      </w:r>
      <w:r>
        <w:rPr>
          <w:rFonts w:hint="eastAsia"/>
        </w:rPr>
        <w:t xml:space="preserve">与节点③），即两对线在各目的远端各一个</w:t>
      </w:r>
      <w:r>
        <w:t xml:space="preserve"> 120 Ω </w:t>
      </w:r>
      <w:r>
        <w:rPr>
          <w:rFonts w:hint="eastAsia"/>
        </w:rPr>
        <w:t xml:space="preserve">终端；</w:t>
      </w:r>
      <w:r>
        <w:rPr>
          <w:rFonts w:hint="eastAsia"/>
          <w:b/>
          <w:bCs/>
        </w:rPr>
        <w:t xml:space="preserve">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一端接节点⑥（VCC）、另一端接节点④（接收正输入），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一端接节点⑤（接收负输入）、另一端接节点⑦（GND），使空闲总线处于确定电平（fail-safe）。保护</w:t>
      </w:r>
      <w:r>
        <w:t xml:space="preserve"> TVS </w:t>
      </w:r>
      <w:r>
        <w:rPr>
          <w:rFonts w:hint="eastAsia"/>
        </w:rPr>
        <w:t xml:space="preserve">阳极接差分线、阴极接地。</w:t>
      </w:r>
    </w:p>
    <w:p>
      <w:pPr/>
      <w:r>
        <w:rPr>
          <w:rFonts w:hint="eastAsia"/>
        </w:rPr>
        <w:t xml:space="preserve">由此构成”驱动器输出平衡差分、接收器高输入阻抗差分接收、两对差分线各接</w:t>
      </w:r>
      <w:r>
        <w:t xml:space="preserve"> 120 Ω </w:t>
      </w:r>
      <w:r>
        <w:rPr>
          <w:rFonts w:hint="eastAsia"/>
        </w:rPr>
        <w:t xml:space="preserve">终端并加</w:t>
      </w:r>
      <w:r>
        <w:t xml:space="preserve"> fail-safe </w:t>
      </w:r>
      <w:r>
        <w:rPr>
          <w:rFonts w:hint="eastAsia"/>
        </w:rPr>
        <w:t xml:space="preserve">偏置”的一点对多点、全双工差分接口，差分幅度约</w:t>
      </w:r>
      <w:r>
        <w:t xml:space="preserve"> ±2 </w:t>
      </w:r>
      <w:r>
        <w:rPr>
          <w:rFonts w:hint="eastAsia"/>
        </w:rPr>
        <w:t xml:space="preserve">V，抗共模干扰强，线长可达约</w:t>
      </w:r>
      <w:r>
        <w:t xml:space="preserve"> 1200 m。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驱动器把单端逻辑电平转换为互补的差分信号（A/B</w:t>
      </w:r>
      <w:r>
        <w:t xml:space="preserve"> </w:t>
      </w:r>
      <w:r>
        <w:rPr>
          <w:rFonts w:hint="eastAsia"/>
        </w:rPr>
        <w:t xml:space="preserve">反相），沿双绞线传输；接收器只检测两线间的压差，而非对地电平，因而共模噪声被抵消，抗干扰能力强。差分幅度约</w:t>
      </w:r>
      <w:r>
        <w:t xml:space="preserve"> ±2 </w:t>
      </w:r>
      <w:r>
        <w:rPr>
          <w:rFonts w:hint="eastAsia"/>
        </w:rPr>
        <w:t xml:space="preserve">V，线长可达</w:t>
      </w:r>
      <w:r>
        <w:t xml:space="preserve"> 1200 m。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差分输出电压幅度：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V（满载时）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匹配后的差分电流（终端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两端）：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允许的最大传输速率与线长近似关系（经验）：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Rate (Mbps)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Length (m)</m:t>
          </m:r>
          <m:r>
            <m:rPr>
              <m:sty m:val="p"/>
            </m:rPr>
            <m:t>≲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缓冲时间裕量：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越小误码越低。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传输速率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传输线长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反射增大（欠匹配），但驱动电流减小、功耗降低；取值应与线特征阻抗一致（约</w:t>
      </w:r>
      <w:r>
        <w:t xml:space="preserve"> 120 </w:t>
      </w:r>
      <w:r>
        <w:rPr>
          <w:rFonts w:hint="eastAsia"/>
        </w:rPr>
        <w:t xml:space="preserve">Ω）。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匹配更好但驱动电流增大，超出芯片驱动能力导致波形失真。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t xml:space="preserve"> </w:t>
      </w:r>
      <w:r>
        <w:t xml:space="preserve">→ </w:t>
      </w:r>
      <w:r>
        <w:rPr>
          <w:rFonts w:hint="eastAsia"/>
        </w:rPr>
        <w:t xml:space="preserve">保证总线空闲时处于确定电平（fail-safe），阻值过小会吃掉信号裕量。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线长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必须降低波特率，否则码间串扰导致误码。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120</m:t>
            </m:r>
          </m:den>
        </m:f>
        <m:r>
          <m:rPr>
            <m:sty m:val="p"/>
          </m:rPr>
          <m:t>≈</m:t>
        </m:r>
        <m:r>
          <m:t>16.7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，在多数驱动器</w:t>
      </w:r>
      <w:r>
        <w:t xml:space="preserve"> 60 mA </w:t>
      </w:r>
      <w:r>
        <w:rPr>
          <w:rFonts w:hint="eastAsia"/>
        </w:rPr>
        <w:t xml:space="preserve">额定内。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距绕约</w:t>
      </w:r>
      <w:r>
        <w:t xml:space="preserve"> 1200 m </w:t>
      </w:r>
      <w:r>
        <w:rPr>
          <w:rFonts w:hint="eastAsia"/>
        </w:rPr>
        <w:t xml:space="preserve">时，速率应降至约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1200</m:t>
            </m:r>
          </m:den>
        </m:f>
        <m:r>
          <m:rPr>
            <m:sty m:val="p"/>
          </m:rPr>
          <m:t>≈</m:t>
        </m:r>
        <m:r>
          <m:t>8.3</m:t>
        </m:r>
      </m:oMath>
      <w:r>
        <w:t xml:space="preserve"> </w:t>
      </w:r>
      <w:r>
        <w:t xml:space="preserve">kbps </w:t>
      </w:r>
      <w:r>
        <w:rPr>
          <w:rFonts w:hint="eastAsia"/>
        </w:rPr>
        <w:t xml:space="preserve">量级以内（实际按芯片手册允许值）。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收发器：MAX490、MAX491、SN75176、SN65HVD21/75、ADM2682E（隔离型）。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终端电阻只加在总线最远端的两端，中间节点不加。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收发器输出与差分线应遵循</w:t>
      </w:r>
      <w:r>
        <w:t xml:space="preserve"> A↔A、B↔B </w:t>
      </w:r>
      <w:r>
        <w:rPr>
          <w:rFonts w:hint="eastAsia"/>
        </w:rPr>
        <w:t xml:space="preserve">的极性一致，否则全反相。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长线或跨电气柜时推荐使用隔离型收发器防止地环路。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空闲时总线需</w:t>
      </w:r>
      <w:r>
        <w:t xml:space="preserve"> fail-safe </w:t>
      </w:r>
      <w:r>
        <w:rPr>
          <w:rFonts w:hint="eastAsia"/>
        </w:rPr>
        <w:t xml:space="preserve">偏置，避免接收端输出不定态。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RS-422。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数据手册</w:t>
      </w:r>
      <w:r>
        <w:t xml:space="preserve"> SN75176 / SN65HVD21。</w:t>
      </w:r>
    </w:p>
    <w:p>
      <w:pPr>
        <w:pStyle w:val="Compact"/>
        <w:numPr>
          <w:ilvl w:val="0"/>
          <w:numId w:val="1006"/>
        </w:numPr>
      </w:pPr>
      <w:r>
        <w:t xml:space="preserve">《USB/RS-232/RS-485 </w:t>
      </w:r>
      <w:r>
        <w:rPr>
          <w:rFonts w:hint="eastAsia"/>
        </w:rPr>
        <w:t xml:space="preserve">接口电路设计》（相关工业通信教材）。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RS422接口电路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RS422接口电路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