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压敏电阻-mov-保护电路"/>
    <w:p>
      <w:pPr>
        <w:pStyle w:val="Heading1"/>
      </w:pPr>
      <w:r>
        <w:rPr>
          <w:rFonts w:hint="eastAsia"/>
        </w:rPr>
        <w:t xml:space="preserve">压敏电阻</w:t>
      </w:r>
      <w:r>
        <w:t xml:space="preserve"> MOV </w:t>
      </w:r>
      <w:r>
        <w:rPr>
          <w:rFonts w:hint="eastAsia"/>
        </w:rPr>
        <w:t xml:space="preserve">保护电路</w:t>
      </w:r>
    </w:p>
    <w:bookmarkStart w:id="19" w:name="拓扑描述"/>
    <w:p>
      <w:pPr>
        <w:pStyle w:val="Heading2"/>
      </w:pPr>
      <w:r>
        <w:rPr>
          <w:rFonts w:hint="eastAsia"/>
        </w:rPr>
        <w:t xml:space="preserve">拓扑描述</w:t>
      </w:r>
    </w:p>
    <w:p>
      <w:pPr>
        <w:pStyle w:val="FirstParagraph"/>
      </w:pPr>
      <w:r>
        <w:rPr>
          <w:rFonts w:hint="eastAsia"/>
        </w:rPr>
        <w:t xml:space="preserve">由</w:t>
      </w:r>
      <w:r>
        <w:t xml:space="preserve"> </w:t>
      </w:r>
      <w:r>
        <w:rPr>
          <w:rFonts w:hint="eastAsia"/>
          <w:b/>
          <w:bCs/>
        </w:rPr>
        <w:t xml:space="preserve">一颗压敏电阻</w:t>
      </w:r>
      <w:r>
        <w:rPr>
          <w:b/>
          <w:bCs/>
        </w:rPr>
        <w:t xml:space="preserve"> MOV</w:t>
      </w:r>
      <w:r>
        <w:rPr>
          <w:rFonts w:hint="eastAsia"/>
        </w:rPr>
        <w:t xml:space="preserve">（由氧化锌等金属氧化物压敏陶瓷片与金属电极构成的两端非线性电阻器件）组成。电路共有</w:t>
      </w:r>
      <w:r>
        <w:t xml:space="preserve"> 2 </w:t>
      </w:r>
      <w:r>
        <w:rPr>
          <w:rFonts w:hint="eastAsia"/>
        </w:rPr>
        <w:t xml:space="preserve">个关键节点：</w:t>
      </w:r>
      <w:r>
        <w:rPr>
          <w:rFonts w:hint="eastAsia"/>
          <w:b/>
          <w:bCs/>
        </w:rPr>
        <w:t xml:space="preserve">节点①</w:t>
      </w:r>
      <w:r>
        <w:rPr>
          <w:b/>
          <w:bCs/>
        </w:rPr>
        <w:t xml:space="preserve"> </w:t>
      </w:r>
      <w:r>
        <w:rPr>
          <w:rFonts w:hint="eastAsia"/>
          <w:b/>
          <w:bCs/>
        </w:rPr>
        <w:t xml:space="preserve">被保护线路节点</w:t>
      </w:r>
      <w:r>
        <w:rPr>
          <w:rFonts w:hint="eastAsia"/>
        </w:rPr>
        <w:t xml:space="preserve">（接入被保护的电源线或信号线，连</w:t>
      </w:r>
      <w:r>
        <w:t xml:space="preserve"> MOV </w:t>
      </w:r>
      <w:r>
        <w:rPr>
          <w:rFonts w:hint="eastAsia"/>
        </w:rPr>
        <w:t xml:space="preserve">一端）；</w:t>
      </w:r>
      <w:r>
        <w:rPr>
          <w:rFonts w:hint="eastAsia"/>
          <w:b/>
          <w:bCs/>
        </w:rPr>
        <w:t xml:space="preserve">节点②</w:t>
      </w:r>
      <w:r>
        <w:rPr>
          <w:b/>
          <w:bCs/>
        </w:rPr>
        <w:t xml:space="preserve"> </w:t>
      </w:r>
      <w:r>
        <w:rPr>
          <w:rFonts w:hint="eastAsia"/>
          <w:b/>
          <w:bCs/>
        </w:rPr>
        <w:t xml:space="preserve">地/回线节点</w:t>
      </w:r>
      <w:r>
        <w:rPr>
          <w:rFonts w:hint="eastAsia"/>
        </w:rPr>
        <w:t xml:space="preserve">（接地或回线，接</w:t>
      </w:r>
      <w:r>
        <w:t xml:space="preserve"> MOV </w:t>
      </w:r>
      <w:r>
        <w:rPr>
          <w:rFonts w:hint="eastAsia"/>
        </w:rPr>
        <w:t xml:space="preserve">另一端）。</w:t>
      </w:r>
    </w:p>
    <w:p>
      <w:pPr/>
      <w:r>
        <w:rPr>
          <w:rFonts w:hint="eastAsia"/>
        </w:rPr>
        <w:t xml:space="preserve">各元件管脚连接：</w:t>
      </w:r>
      <w:r>
        <w:rPr>
          <w:b/>
          <w:bCs/>
        </w:rPr>
        <w:t xml:space="preserve">MOV</w:t>
      </w:r>
      <w:r>
        <w:t xml:space="preserve"> </w:t>
      </w:r>
      <w:r>
        <w:rPr>
          <w:rFonts w:hint="eastAsia"/>
        </w:rPr>
        <w:t xml:space="preserve">一端接节点①、另一端接节点②（线间应用时节点②为另一条回线，线对地应用时节点②为地</w:t>
      </w:r>
      <w:r>
        <w:t xml:space="preserve"> </w:t>
      </w:r>
      <w:r>
        <w:rPr>
          <w:rFonts w:hint="eastAsia"/>
        </w:rPr>
        <w:t xml:space="preserve">GND）。</w:t>
      </w:r>
    </w:p>
    <w:p>
      <w:pPr/>
      <w:r>
        <w:rPr>
          <w:rFonts w:hint="eastAsia"/>
        </w:rPr>
        <w:t xml:space="preserve">由此构成”MOV</w:t>
      </w:r>
      <w:r>
        <w:t xml:space="preserve"> </w:t>
      </w:r>
      <w:r>
        <w:rPr>
          <w:rFonts w:hint="eastAsia"/>
        </w:rPr>
        <w:t xml:space="preserve">并联在被保护线路与地/回线之间”的过压浪涌吸收组态，正常电压下</w:t>
      </w:r>
      <w:r>
        <w:t xml:space="preserve"> MOV </w:t>
      </w:r>
      <w:r>
        <w:rPr>
          <w:rFonts w:hint="eastAsia"/>
        </w:rPr>
        <w:t xml:space="preserve">呈高阻、漏电流仅微安级；当出现超过压敏电压</w:t>
      </w:r>
      <w:r>
        <w:t xml:space="preserve"> </w:t>
      </w:r>
      <m:oMath>
        <m:sSub>
          <m:e>
            <m:r>
              <m:t>V</m:t>
            </m:r>
          </m:e>
          <m:sub>
            <m:r>
              <m:t>v</m:t>
            </m:r>
            <m:r>
              <m:t>a</m:t>
            </m:r>
            <m:r>
              <m:t>r</m:t>
            </m:r>
          </m:sub>
        </m:sSub>
      </m:oMath>
      <w:r>
        <w:t xml:space="preserve"> </w:t>
      </w:r>
      <w:r>
        <w:rPr>
          <w:rFonts w:hint="eastAsia"/>
        </w:rPr>
        <w:t xml:space="preserve">的浪涌时阻值急剧下降，把浪涌电流旁路并限制残压，是最常用的第一级/次级电源浪涌保护器件。</w:t>
      </w:r>
    </w:p>
    <w:bookmarkEnd w:id="19"/>
    <w:bookmarkStart w:id="20" w:name="工作原理"/>
    <w:p>
      <w:pPr>
        <w:pStyle w:val="Heading2"/>
      </w:pPr>
      <w:r>
        <w:rPr>
          <w:rFonts w:hint="eastAsia"/>
        </w:rPr>
        <w:t xml:space="preserve">工作原理</w:t>
      </w:r>
    </w:p>
    <w:p>
      <w:pPr>
        <w:pStyle w:val="FirstParagraph"/>
      </w:pPr>
      <w:r>
        <w:t xml:space="preserve">MOV </w:t>
      </w:r>
      <w:r>
        <w:rPr>
          <w:rFonts w:hint="eastAsia"/>
        </w:rPr>
        <w:t xml:space="preserve">具有对称的非线性伏安特性：正常电压下呈高阻（漏电流微安级），当过电压超过其压敏电压（阈值）时电阻急剧下降，把浪涌电流旁路并限制电压。它没有导通方向性，交直流电路都能用且响应较快（纳秒级）。</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压敏电压选型（交流有效值）：</w:t>
      </w:r>
    </w:p>
    <w:p>
      <w:pPr>
        <w:spacing w:before="120" w:after="120"/>
        <w:jc w:val="center"/>
      </w:pPr>
      <m:oMathPara>
        <m:oMathParaPr>
          <m:jc m:val="center"/>
        </m:oMathParaPr>
        <m:oMath>
          <m:sSub>
            <m:e>
              <m:r>
                <m:t>V</m:t>
              </m:r>
            </m:e>
            <m:sub>
              <m:r>
                <m:t>v</m:t>
              </m:r>
              <m:r>
                <m:t>a</m:t>
              </m:r>
              <m:r>
                <m:t>r</m:t>
              </m:r>
            </m:sub>
          </m:sSub>
          <m:r>
            <m:rPr>
              <m:sty m:val="p"/>
            </m:rPr>
            <m:t>(</m:t>
          </m:r>
          <m:r>
            <m:t>1</m:t>
          </m:r>
          <m:r>
            <m:t> </m:t>
          </m:r>
          <m:r>
            <m:rPr>
              <m:nor/>
              <m:sty m:val="p"/>
            </m:rPr>
            <m:t>mA</m:t>
          </m:r>
          <m:r>
            <m:rPr>
              <m:sty m:val="p"/>
            </m:rPr>
            <m:t>)</m:t>
          </m:r>
          <m:r>
            <m:rPr>
              <m:sty m:val="p"/>
            </m:rPr>
            <m:t>≈</m:t>
          </m:r>
          <m:r>
            <m:t>1.4</m:t>
          </m:r>
          <m:r>
            <m:rPr>
              <m:sty m:val="p"/>
            </m:rPr>
            <m:t>∼</m:t>
          </m:r>
          <m:r>
            <m:t>1.6</m:t>
          </m:r>
          <m:r>
            <m:rPr>
              <m:sty m:val="p"/>
            </m:rPr>
            <m:t>×</m:t>
          </m:r>
          <m:sSub>
            <m:e>
              <m:r>
                <m:t>V</m:t>
              </m:r>
            </m:e>
            <m:sub>
              <m:r>
                <m:t>A</m:t>
              </m:r>
              <m:r>
                <m:t>C</m:t>
              </m:r>
              <m:r>
                <m:t> </m:t>
              </m:r>
              <m:r>
                <m:t>r</m:t>
              </m:r>
              <m:r>
                <m:t>m</m:t>
              </m:r>
              <m:r>
                <m:t>s</m:t>
              </m:r>
            </m:sub>
          </m:sSub>
          <m:r>
            <m:t> </m:t>
          </m:r>
          <m:r>
            <m:rPr>
              <m:sty m:val="p"/>
            </m:rPr>
            <m:t>(</m:t>
          </m:r>
          <m:r>
            <m:rPr>
              <m:nor/>
              <m:sty m:val="p"/>
            </m:rPr>
            <m:t>有效值</m:t>
          </m:r>
          <m:r>
            <m:rPr>
              <m:sty m:val="p"/>
            </m:rPr>
            <m:t>)</m:t>
          </m:r>
        </m:oMath>
      </m:oMathPara>
    </w:p>
    <w:p>
      <w:pPr>
        <w:numPr>
          <w:ilvl w:val="0"/>
          <w:numId w:val="1001"/>
        </w:numPr>
      </w:pPr>
      <w:r>
        <w:rPr>
          <w:rFonts w:hint="eastAsia"/>
        </w:rPr>
        <w:t xml:space="preserve">限制电压（残压）：</w:t>
      </w:r>
    </w:p>
    <w:p>
      <w:pPr>
        <w:spacing w:before="120" w:after="120"/>
        <w:jc w:val="center"/>
      </w:pPr>
      <m:oMathPara>
        <m:oMathParaPr>
          <m:jc m:val="center"/>
        </m:oMathParaPr>
        <m:oMath>
          <m:sSub>
            <m:e>
              <m:r>
                <m:t>V</m:t>
              </m:r>
            </m:e>
            <m:sub>
              <m:r>
                <m:t>c</m:t>
              </m:r>
              <m:r>
                <m:t>l</m:t>
              </m:r>
              <m:r>
                <m:t>a</m:t>
              </m:r>
              <m:r>
                <m:t>m</m:t>
              </m:r>
              <m:r>
                <m:t>p</m:t>
              </m:r>
            </m:sub>
          </m:sSub>
          <m:r>
            <m:rPr>
              <m:sty m:val="p"/>
            </m:rPr>
            <m:t>=</m:t>
          </m:r>
          <m:sSub>
            <m:e>
              <m:r>
                <m:t>C</m:t>
              </m:r>
            </m:e>
            <m:sub>
              <m:r>
                <m:t>v</m:t>
              </m:r>
            </m:sub>
          </m:sSub>
          <m:r>
            <m:rPr>
              <m:sty m:val="p"/>
            </m:rPr>
            <m:t>⋅</m:t>
          </m:r>
          <m:sSup>
            <m:e>
              <m:r>
                <m:t>I</m:t>
              </m:r>
            </m:e>
            <m:sup>
              <m:r>
                <m:t> </m:t>
              </m:r>
              <m:r>
                <m:t>k</m:t>
              </m:r>
            </m:sup>
          </m:sSup>
        </m:oMath>
      </m:oMathPara>
    </w:p>
    <w:p>
      <w:pPr>
        <w:numPr>
          <w:ilvl w:val="0"/>
          <w:numId w:val="1001"/>
        </w:numPr>
      </w:pPr>
      <w:r>
        <w:rPr>
          <w:rFonts w:hint="eastAsia"/>
        </w:rPr>
        <w:t xml:space="preserve">浪涌能量：</w:t>
      </w:r>
    </w:p>
    <w:p>
      <w:pPr>
        <w:spacing w:before="120" w:after="120"/>
        <w:jc w:val="center"/>
      </w:pPr>
      <m:oMathPara>
        <m:oMathParaPr>
          <m:jc m:val="center"/>
        </m:oMathParaPr>
        <m:oMath>
          <m:r>
            <m:t>E</m:t>
          </m:r>
          <m:r>
            <m:rPr>
              <m:sty m:val="p"/>
            </m:rPr>
            <m:t>=</m:t>
          </m:r>
          <m:sSub>
            <m:e>
              <m:r>
                <m:t>V</m:t>
              </m:r>
            </m:e>
            <m:sub>
              <m:r>
                <m:t>c</m:t>
              </m:r>
              <m:r>
                <m:t>l</m:t>
              </m:r>
              <m:r>
                <m:t>a</m:t>
              </m:r>
              <m:r>
                <m:t>m</m:t>
              </m:r>
              <m:r>
                <m:t>p</m:t>
              </m:r>
            </m:sub>
          </m:sSub>
          <m:r>
            <m:rPr>
              <m:sty m:val="p"/>
            </m:rPr>
            <m:t>⋅</m:t>
          </m:r>
          <m:sSub>
            <m:e>
              <m:r>
                <m:t>I</m:t>
              </m:r>
            </m:e>
            <m:sub>
              <m:r>
                <m:t>p</m:t>
              </m:r>
              <m:r>
                <m:t>e</m:t>
              </m:r>
              <m:r>
                <m:t>a</m:t>
              </m:r>
              <m:r>
                <m:t>k</m:t>
              </m:r>
            </m:sub>
          </m:sSub>
          <m:r>
            <m:rPr>
              <m:sty m:val="p"/>
            </m:rPr>
            <m:t>⋅</m:t>
          </m:r>
          <m:sSub>
            <m:e>
              <m:r>
                <m:t>t</m:t>
              </m:r>
            </m:e>
            <m:sub>
              <m:r>
                <m:t>d</m:t>
              </m:r>
            </m:sub>
          </m:sSub>
        </m:oMath>
      </m:oMathPara>
    </w:p>
    <w:p>
      <w:pPr>
        <w:numPr>
          <w:ilvl w:val="0"/>
          <w:numId w:val="1001"/>
        </w:numPr>
      </w:pPr>
      <w:r>
        <w:rPr>
          <w:rFonts w:hint="eastAsia"/>
        </w:rPr>
        <w:t xml:space="preserve">漏电流（随电压升高指数增大，正常工作须很小）。</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V</m:t>
                  </m:r>
                </m:e>
                <m:sub>
                  <m:r>
                    <m:t>v</m:t>
                  </m:r>
                  <m:r>
                    <m:t>a</m:t>
                  </m:r>
                  <m:r>
                    <m:t>r</m:t>
                  </m:r>
                </m:sub>
              </m:sSub>
            </m:oMath>
            <w:r>
              <w:t xml:space="preserve">​</w:t>
            </w:r>
          </w:p>
        </w:tc>
        <w:tc>
          <w:tcPr/>
          <w:p>
            <w:pPr>
              <w:pStyle w:val="Compact"/>
            </w:pPr>
            <w:r>
              <w:rPr>
                <w:rFonts w:hint="eastAsia"/>
              </w:rPr>
              <w:t xml:space="preserve">压敏电压（1</w:t>
            </w:r>
            <w:r>
              <w:t xml:space="preserve"> mA </w:t>
            </w:r>
            <w:r>
              <w:rPr>
                <w:rFonts w:hint="eastAsia"/>
              </w:rPr>
              <w:t xml:space="preserve">定义）</w:t>
            </w:r>
          </w:p>
        </w:tc>
        <w:tc>
          <w:tcPr/>
          <w:p>
            <w:pPr>
              <w:pStyle w:val="Compact"/>
            </w:pPr>
            <w:r>
              <w:t xml:space="preserve">V</w:t>
            </w:r>
          </w:p>
        </w:tc>
      </w:tr>
      <w:tr>
        <w:tc>
          <w:tcPr/>
          <w:p>
            <w:pPr>
              <w:pStyle w:val="Compact"/>
            </w:pPr>
            <m:oMath>
              <m:sSub>
                <m:e>
                  <m:r>
                    <m:t>V</m:t>
                  </m:r>
                </m:e>
                <m:sub>
                  <m:r>
                    <m:t>c</m:t>
                  </m:r>
                  <m:r>
                    <m:t>l</m:t>
                  </m:r>
                  <m:r>
                    <m:t>a</m:t>
                  </m:r>
                  <m:r>
                    <m:t>m</m:t>
                  </m:r>
                  <m:r>
                    <m:t>p</m:t>
                  </m:r>
                </m:sub>
              </m:sSub>
            </m:oMath>
            <w:r>
              <w:t xml:space="preserve">​</w:t>
            </w:r>
          </w:p>
        </w:tc>
        <w:tc>
          <w:tcPr/>
          <w:p>
            <w:pPr>
              <w:pStyle w:val="Compact"/>
            </w:pPr>
            <w:r>
              <w:rPr>
                <w:rFonts w:hint="eastAsia"/>
              </w:rPr>
              <w:t xml:space="preserve">限制电压</w:t>
            </w:r>
          </w:p>
        </w:tc>
        <w:tc>
          <w:tcPr/>
          <w:p>
            <w:pPr>
              <w:pStyle w:val="Compact"/>
            </w:pPr>
            <w:r>
              <w:t xml:space="preserve">V</w:t>
            </w:r>
          </w:p>
        </w:tc>
      </w:tr>
      <w:tr>
        <w:tc>
          <w:tcPr/>
          <w:p>
            <w:pPr>
              <w:pStyle w:val="Compact"/>
            </w:pPr>
            <m:oMath>
              <m:sSub>
                <m:e>
                  <m:r>
                    <m:t>I</m:t>
                  </m:r>
                </m:e>
                <m:sub>
                  <m:r>
                    <m:t>p</m:t>
                  </m:r>
                  <m:r>
                    <m:t>e</m:t>
                  </m:r>
                  <m:r>
                    <m:t>a</m:t>
                  </m:r>
                  <m:r>
                    <m:t>k</m:t>
                  </m:r>
                </m:sub>
              </m:sSub>
            </m:oMath>
            <w:r>
              <w:t xml:space="preserve">​</w:t>
            </w:r>
          </w:p>
        </w:tc>
        <w:tc>
          <w:tcPr/>
          <w:p>
            <w:pPr>
              <w:pStyle w:val="Compact"/>
            </w:pPr>
            <w:r>
              <w:rPr>
                <w:rFonts w:hint="eastAsia"/>
              </w:rPr>
              <w:t xml:space="preserve">峰值电流</w:t>
            </w:r>
          </w:p>
        </w:tc>
        <w:tc>
          <w:tcPr/>
          <w:p>
            <w:pPr>
              <w:pStyle w:val="Compact"/>
            </w:pPr>
            <w:r>
              <w:t xml:space="preserve">A</w:t>
            </w:r>
          </w:p>
        </w:tc>
      </w:tr>
      <w:tr>
        <w:tc>
          <w:tcPr/>
          <w:p>
            <w:pPr>
              <w:pStyle w:val="Compact"/>
            </w:pPr>
            <m:oMath>
              <m:sSub>
                <m:e>
                  <m:r>
                    <m:t>C</m:t>
                  </m:r>
                </m:e>
                <m:sub>
                  <m:r>
                    <m:t>v</m:t>
                  </m:r>
                </m:sub>
              </m:sSub>
              <m:r>
                <m:rPr>
                  <m:sty m:val="p"/>
                </m:rPr>
                <m:t>,</m:t>
              </m:r>
              <m:r>
                <m:t>k</m:t>
              </m:r>
            </m:oMath>
            <w:r>
              <w:t xml:space="preserve">​</w:t>
            </w:r>
          </w:p>
        </w:tc>
        <w:tc>
          <w:tcPr/>
          <w:p>
            <w:pPr>
              <w:pStyle w:val="Compact"/>
            </w:pPr>
            <w:r>
              <w:rPr>
                <w:rFonts w:hint="eastAsia"/>
              </w:rPr>
              <w:t xml:space="preserve">非线性系数/常数</w:t>
            </w:r>
          </w:p>
        </w:tc>
        <w:tc>
          <w:tcPr/>
          <w:p>
            <w:pPr>
              <w:pStyle w:val="Compact"/>
            </w:pPr>
            <w:r>
              <w:t xml:space="preserve">—</w:t>
            </w:r>
          </w:p>
        </w:tc>
      </w:tr>
      <w:tr>
        <w:tc>
          <w:tcPr/>
          <w:p>
            <w:pPr>
              <w:pStyle w:val="Compact"/>
            </w:pPr>
            <m:oMath>
              <m:r>
                <m:t>E</m:t>
              </m:r>
            </m:oMath>
            <w:r>
              <w:t xml:space="preserve">​</w:t>
            </w:r>
          </w:p>
        </w:tc>
        <w:tc>
          <w:tcPr/>
          <w:p>
            <w:pPr>
              <w:pStyle w:val="Compact"/>
            </w:pPr>
            <w:r>
              <w:rPr>
                <w:rFonts w:hint="eastAsia"/>
              </w:rPr>
              <w:t xml:space="preserve">能量</w:t>
            </w:r>
          </w:p>
        </w:tc>
        <w:tc>
          <w:tcPr/>
          <w:p>
            <w:pPr>
              <w:pStyle w:val="Compact"/>
            </w:pPr>
            <w:r>
              <w:t xml:space="preserve">J</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rFonts w:hint="eastAsia"/>
          <w:b/>
          <w:bCs/>
        </w:rPr>
        <w:t xml:space="preserve">压敏电压</w:t>
      </w:r>
      <w:r>
        <w:rPr>
          <w:b/>
          <w:bCs/>
        </w:rPr>
        <w:t xml:space="preserve"> ↑</w:t>
      </w:r>
      <w:r>
        <w:t xml:space="preserve"> </w:t>
      </w:r>
      <w:r>
        <w:t xml:space="preserve">→ </w:t>
      </w:r>
      <w:r>
        <w:rPr>
          <w:rFonts w:hint="eastAsia"/>
        </w:rPr>
        <w:t xml:space="preserve">残压升高、保护后级电压更高，但漏电小、寿命长。</w:t>
      </w:r>
    </w:p>
    <w:p>
      <w:pPr>
        <w:pStyle w:val="Compact"/>
        <w:numPr>
          <w:ilvl w:val="0"/>
          <w:numId w:val="1002"/>
        </w:numPr>
      </w:pPr>
      <w:r>
        <w:rPr>
          <w:rFonts w:hint="eastAsia"/>
          <w:b/>
          <w:bCs/>
        </w:rPr>
        <w:t xml:space="preserve">压敏电压</w:t>
      </w:r>
      <w:r>
        <w:rPr>
          <w:b/>
          <w:bCs/>
        </w:rPr>
        <w:t xml:space="preserve"> </w:t>
      </w:r>
      <w:r>
        <w:rPr>
          <w:rFonts w:hint="eastAsia"/>
          <w:b/>
          <w:bCs/>
        </w:rPr>
        <w:t xml:space="preserve">↓（贴近工作电压）</w:t>
      </w:r>
      <w:r>
        <w:t xml:space="preserve"> </w:t>
      </w:r>
      <w:r>
        <w:t xml:space="preserve">→ </w:t>
      </w:r>
      <w:r>
        <w:rPr>
          <w:rFonts w:hint="eastAsia"/>
        </w:rPr>
        <w:t xml:space="preserve">残压低、保护强，但漏电与发热增大、加速老化。</w:t>
      </w:r>
    </w:p>
    <w:p>
      <w:pPr>
        <w:pStyle w:val="Compact"/>
        <w:numPr>
          <w:ilvl w:val="0"/>
          <w:numId w:val="1002"/>
        </w:numPr>
      </w:pPr>
      <w:r>
        <w:rPr>
          <w:rFonts w:hint="eastAsia"/>
          <w:b/>
          <w:bCs/>
        </w:rPr>
        <w:t xml:space="preserve">尺寸/能量额定</w:t>
      </w:r>
      <w:r>
        <w:rPr>
          <w:b/>
          <w:bCs/>
        </w:rPr>
        <w:t xml:space="preserve"> ↑</w:t>
      </w:r>
      <w:r>
        <w:t xml:space="preserve"> </w:t>
      </w:r>
      <w:r>
        <w:t xml:space="preserve">→ </w:t>
      </w:r>
      <w:r>
        <w:rPr>
          <w:rFonts w:hint="eastAsia"/>
        </w:rPr>
        <w:t xml:space="preserve">通流更大、寿命更长，但占用空间与寄生电容增大。</w:t>
      </w:r>
    </w:p>
    <w:p>
      <w:pPr>
        <w:pStyle w:val="Compact"/>
        <w:numPr>
          <w:ilvl w:val="0"/>
          <w:numId w:val="1002"/>
        </w:numPr>
      </w:pPr>
      <w:r>
        <w:rPr>
          <w:rFonts w:hint="eastAsia"/>
          <w:b/>
          <w:bCs/>
        </w:rPr>
        <w:t xml:space="preserve">与</w:t>
      </w:r>
      <w:r>
        <w:rPr>
          <w:b/>
          <w:bCs/>
        </w:rPr>
        <w:t xml:space="preserve"> GDT、TVS </w:t>
      </w:r>
      <w:r>
        <w:rPr>
          <w:rFonts w:hint="eastAsia"/>
          <w:b/>
          <w:bCs/>
        </w:rPr>
        <w:t xml:space="preserve">级联</w:t>
      </w:r>
      <w:r>
        <w:t xml:space="preserve"> </w:t>
      </w:r>
      <w:r>
        <w:t xml:space="preserve">→ </w:t>
      </w:r>
      <w:r>
        <w:rPr>
          <w:rFonts w:hint="eastAsia"/>
        </w:rPr>
        <w:t xml:space="preserve">由</w:t>
      </w:r>
      <w:r>
        <w:t xml:space="preserve"> MOV </w:t>
      </w:r>
      <w:r>
        <w:rPr>
          <w:rFonts w:hint="eastAsia"/>
        </w:rPr>
        <w:t xml:space="preserve">承担中间级能量，末端</w:t>
      </w:r>
      <w:r>
        <w:t xml:space="preserve"> TVS </w:t>
      </w:r>
      <w:r>
        <w:rPr>
          <w:rFonts w:hint="eastAsia"/>
        </w:rPr>
        <w:t xml:space="preserve">精细钳位。</w:t>
      </w:r>
    </w:p>
    <w:bookmarkEnd w:id="22"/>
    <w:bookmarkStart w:id="23" w:name="典型参数示例"/>
    <w:p>
      <w:pPr>
        <w:pStyle w:val="Heading2"/>
      </w:pPr>
      <w:r>
        <w:rPr>
          <w:rFonts w:hint="eastAsia"/>
        </w:rPr>
        <w:t xml:space="preserve">典型参数示例</w:t>
      </w:r>
    </w:p>
    <w:p>
      <w:pPr>
        <w:pStyle w:val="Compact"/>
        <w:numPr>
          <w:ilvl w:val="0"/>
          <w:numId w:val="1003"/>
        </w:numPr>
      </w:pPr>
      <w:r>
        <w:t xml:space="preserve">220 V </w:t>
      </w:r>
      <w:r>
        <w:rPr>
          <w:rFonts w:hint="eastAsia"/>
        </w:rPr>
        <w:t xml:space="preserve">交流电源：取</w:t>
      </w:r>
      <w:r>
        <w:t xml:space="preserve"> </w:t>
      </w:r>
      <m:oMath>
        <m:sSub>
          <m:e>
            <m:r>
              <m:t>V</m:t>
            </m:r>
          </m:e>
          <m:sub>
            <m:r>
              <m:t>v</m:t>
            </m:r>
            <m:r>
              <m:t>a</m:t>
            </m:r>
            <m:r>
              <m:t>r</m:t>
            </m:r>
          </m:sub>
        </m:sSub>
        <m:r>
          <m:rPr>
            <m:sty m:val="p"/>
          </m:rPr>
          <m:t>(</m:t>
        </m:r>
        <m:r>
          <m:t>1</m:t>
        </m:r>
        <m:r>
          <m:rPr>
            <m:nor/>
            <m:sty m:val="p"/>
          </m:rPr>
          <m:t>mA</m:t>
        </m:r>
        <m:r>
          <m:rPr>
            <m:sty m:val="p"/>
          </m:rPr>
          <m:t>)</m:t>
        </m:r>
        <m:r>
          <m:rPr>
            <m:sty m:val="p"/>
          </m:rPr>
          <m:t>=</m:t>
        </m:r>
        <m:r>
          <m:t>1.5</m:t>
        </m:r>
        <m:r>
          <m:rPr>
            <m:sty m:val="p"/>
          </m:rPr>
          <m:t>×</m:t>
        </m:r>
        <m:r>
          <m:t>220</m:t>
        </m:r>
        <m:rad>
          <m:radPr>
            <m:degHide m:val="on"/>
          </m:radPr>
          <m:deg/>
          <m:e>
            <m:r>
              <m:t>2</m:t>
            </m:r>
          </m:e>
        </m:rad>
      </m:oMath>
      <w:r>
        <w:t xml:space="preserve"> </w:t>
      </w:r>
      <w:r>
        <w:rPr>
          <w:rFonts w:hint="eastAsia"/>
        </w:rPr>
        <w:t xml:space="preserve">对应耐压约选用标称</w:t>
      </w:r>
      <w:r>
        <w:t xml:space="preserve"> 470 V </w:t>
      </w:r>
      <w:r>
        <w:rPr>
          <w:rFonts w:hint="eastAsia"/>
        </w:rPr>
        <w:t xml:space="preserve">的</w:t>
      </w:r>
      <w:r>
        <w:t xml:space="preserve"> </w:t>
      </w:r>
      <w:r>
        <w:rPr>
          <w:rFonts w:hint="eastAsia"/>
        </w:rPr>
        <w:t xml:space="preserve">MOV（对应有效值约</w:t>
      </w:r>
      <w:r>
        <w:t xml:space="preserve"> 300 Vrms </w:t>
      </w:r>
      <w:r>
        <w:rPr>
          <w:rFonts w:hint="eastAsia"/>
        </w:rPr>
        <w:t xml:space="preserve">段）。</w:t>
      </w:r>
    </w:p>
    <w:p>
      <w:pPr>
        <w:pStyle w:val="Compact"/>
        <w:numPr>
          <w:ilvl w:val="0"/>
          <w:numId w:val="1003"/>
        </w:numPr>
      </w:pPr>
      <w:r>
        <w:rPr>
          <w:rFonts w:hint="eastAsia"/>
        </w:rPr>
        <w:t xml:space="preserve">取</w:t>
      </w:r>
      <w:r>
        <w:t xml:space="preserve"> </w:t>
      </w:r>
      <m:oMath>
        <m:sSub>
          <m:e>
            <m:r>
              <m:t>V</m:t>
            </m:r>
          </m:e>
          <m:sub>
            <m:r>
              <m:t>c</m:t>
            </m:r>
            <m:r>
              <m:t>l</m:t>
            </m:r>
            <m:r>
              <m:t>a</m:t>
            </m:r>
            <m:r>
              <m:t>m</m:t>
            </m:r>
            <m:r>
              <m:t>p</m:t>
            </m:r>
          </m:sub>
        </m:sSub>
        <m:r>
          <m:rPr>
            <m:sty m:val="p"/>
          </m:rPr>
          <m:t>=</m:t>
        </m:r>
        <m:r>
          <m:t>775</m:t>
        </m:r>
      </m:oMath>
      <w:r>
        <w:t xml:space="preserve"> </w:t>
      </w:r>
      <w:r>
        <w:t xml:space="preserve">V、</w:t>
      </w:r>
      <m:oMath>
        <m:sSub>
          <m:e>
            <m:r>
              <m:t>I</m:t>
            </m:r>
          </m:e>
          <m:sub>
            <m:r>
              <m:t>p</m:t>
            </m:r>
            <m:r>
              <m:t>e</m:t>
            </m:r>
            <m:r>
              <m:t>a</m:t>
            </m:r>
            <m:r>
              <m:t>k</m:t>
            </m:r>
          </m:sub>
        </m:sSub>
        <m:r>
          <m:rPr>
            <m:sty m:val="p"/>
          </m:rPr>
          <m:t>=</m:t>
        </m:r>
        <m:r>
          <m:t>1</m:t>
        </m:r>
      </m:oMath>
      <w:r>
        <w:t xml:space="preserve"> </w:t>
      </w:r>
      <w:r>
        <w:rPr>
          <w:rFonts w:hint="eastAsia"/>
        </w:rPr>
        <w:t xml:space="preserve">kA：</w:t>
      </w:r>
      <m:oMath>
        <m:r>
          <m:t>E</m:t>
        </m:r>
        <m:r>
          <m:rPr>
            <m:sty m:val="p"/>
          </m:rPr>
          <m:t>≈</m:t>
        </m:r>
        <m:r>
          <m:t>775</m:t>
        </m:r>
        <m:r>
          <m:rPr>
            <m:sty m:val="p"/>
          </m:rPr>
          <m:t>×</m:t>
        </m:r>
        <m:r>
          <m:t>1000</m:t>
        </m:r>
        <m:r>
          <m:rPr>
            <m:sty m:val="p"/>
          </m:rPr>
          <m:t>×</m:t>
        </m:r>
        <m:r>
          <m:rPr>
            <m:sty m:val="p"/>
          </m:rPr>
          <m:t>(</m:t>
        </m:r>
        <m:r>
          <m:t>20</m:t>
        </m:r>
        <m:r>
          <m:rPr>
            <m:sty m:val="p"/>
          </m:rPr>
          <m:t>×</m:t>
        </m:r>
        <m:sSup>
          <m:e>
            <m:r>
              <m:t>10</m:t>
            </m:r>
          </m:e>
          <m:sup>
            <m:r>
              <m:rPr>
                <m:sty m:val="p"/>
              </m:rPr>
              <m:t>−</m:t>
            </m:r>
            <m:r>
              <m:t>6</m:t>
            </m:r>
          </m:sup>
        </m:sSup>
        <m:r>
          <m:rPr>
            <m:sty m:val="p"/>
          </m:rPr>
          <m:t>)</m:t>
        </m:r>
        <m:r>
          <m:rPr>
            <m:sty m:val="p"/>
          </m:rPr>
          <m:t>=</m:t>
        </m:r>
        <m:r>
          <m:t>15.5</m:t>
        </m:r>
      </m:oMath>
      <w:r>
        <w:t xml:space="preserve"> </w:t>
      </w:r>
      <w:r>
        <w:rPr>
          <w:rFonts w:hint="eastAsia"/>
        </w:rPr>
        <w:t xml:space="preserve">J（按</w:t>
      </w:r>
      <w:r>
        <w:t xml:space="preserve"> 8/20 </w:t>
      </w:r>
      <w:r>
        <w:rPr>
          <w:rFonts w:hint="eastAsia"/>
        </w:rPr>
        <w:t xml:space="preserve">µs）。</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MOV：14D471K、20D471K、10D471K、S14K300、S20K275。</w:t>
      </w:r>
    </w:p>
    <w:bookmarkEnd w:id="24"/>
    <w:bookmarkStart w:id="25" w:name="注意事项"/>
    <w:p>
      <w:pPr>
        <w:pStyle w:val="Heading2"/>
      </w:pPr>
      <w:r>
        <w:rPr>
          <w:rFonts w:hint="eastAsia"/>
        </w:rPr>
        <w:t xml:space="preserve">注意事项</w:t>
      </w:r>
    </w:p>
    <w:p>
      <w:pPr>
        <w:pStyle w:val="Compact"/>
        <w:numPr>
          <w:ilvl w:val="0"/>
          <w:numId w:val="1005"/>
        </w:numPr>
      </w:pPr>
      <w:r>
        <w:t xml:space="preserve">MOV </w:t>
      </w:r>
      <w:r>
        <w:rPr>
          <w:rFonts w:hint="eastAsia"/>
        </w:rPr>
        <w:t xml:space="preserve">会随每次浪涌老化，漏电增大，需定期检测（离线/在线）。</w:t>
      </w:r>
    </w:p>
    <w:p>
      <w:pPr>
        <w:pStyle w:val="Compact"/>
        <w:numPr>
          <w:ilvl w:val="0"/>
          <w:numId w:val="1005"/>
        </w:numPr>
      </w:pPr>
      <w:r>
        <w:rPr>
          <w:rFonts w:hint="eastAsia"/>
        </w:rPr>
        <w:t xml:space="preserve">必须配保险/断路器，防止</w:t>
      </w:r>
      <w:r>
        <w:t xml:space="preserve"> MOV </w:t>
      </w:r>
      <w:r>
        <w:rPr>
          <w:rFonts w:hint="eastAsia"/>
        </w:rPr>
        <w:t xml:space="preserve">短路失效后引发电网事故。</w:t>
      </w:r>
    </w:p>
    <w:p>
      <w:pPr>
        <w:pStyle w:val="Compact"/>
        <w:numPr>
          <w:ilvl w:val="0"/>
          <w:numId w:val="1005"/>
        </w:numPr>
      </w:pPr>
      <w:r>
        <w:rPr>
          <w:rFonts w:hint="eastAsia"/>
        </w:rPr>
        <w:t xml:space="preserve">选型要匹配浪涌等级（IEC</w:t>
      </w:r>
      <w:r>
        <w:t xml:space="preserve"> </w:t>
      </w:r>
      <w:r>
        <w:rPr>
          <w:rFonts w:hint="eastAsia"/>
        </w:rPr>
        <w:t xml:space="preserve">61000-4-5）与持续工作电压</w:t>
      </w:r>
      <w:r>
        <w:t xml:space="preserve"> UL </w:t>
      </w:r>
      <w:r>
        <w:rPr>
          <w:rFonts w:hint="eastAsia"/>
        </w:rPr>
        <w:t xml:space="preserve">要求。</w:t>
      </w:r>
    </w:p>
    <w:p>
      <w:pPr>
        <w:pStyle w:val="Compact"/>
        <w:numPr>
          <w:ilvl w:val="0"/>
          <w:numId w:val="1005"/>
        </w:numPr>
      </w:pPr>
      <w:r>
        <w:rPr>
          <w:rFonts w:hint="eastAsia"/>
        </w:rPr>
        <w:t xml:space="preserve">高浪涌场合加温度保险（热脱离）防火灾。</w:t>
      </w:r>
    </w:p>
    <w:bookmarkEnd w:id="25"/>
    <w:bookmarkStart w:id="26" w:name="参考资料"/>
    <w:p>
      <w:pPr>
        <w:pStyle w:val="Heading2"/>
      </w:pPr>
      <w:r>
        <w:rPr>
          <w:rFonts w:hint="eastAsia"/>
        </w:rPr>
        <w:t xml:space="preserve">参考资料</w:t>
      </w:r>
    </w:p>
    <w:p>
      <w:pPr>
        <w:pStyle w:val="Compact"/>
        <w:numPr>
          <w:ilvl w:val="0"/>
          <w:numId w:val="1006"/>
        </w:numPr>
      </w:pPr>
      <w:r>
        <w:t xml:space="preserve">Wikipedia: Varistor。</w:t>
      </w:r>
    </w:p>
    <w:p>
      <w:pPr>
        <w:pStyle w:val="Compact"/>
        <w:numPr>
          <w:ilvl w:val="0"/>
          <w:numId w:val="1006"/>
        </w:numPr>
      </w:pPr>
      <w:r>
        <w:t xml:space="preserve">Littelfuse / </w:t>
      </w:r>
      <w:r>
        <w:rPr>
          <w:rFonts w:hint="eastAsia"/>
        </w:rPr>
        <w:t xml:space="preserve">TDK（EPCOS）MOV</w:t>
      </w:r>
      <w:r>
        <w:t xml:space="preserve"> </w:t>
      </w:r>
      <w:r>
        <w:rPr>
          <w:rFonts w:hint="eastAsia"/>
        </w:rPr>
        <w:t xml:space="preserve">应用说明。</w:t>
      </w:r>
    </w:p>
    <w:p>
      <w:pPr>
        <w:pStyle w:val="Compact"/>
        <w:numPr>
          <w:ilvl w:val="0"/>
          <w:numId w:val="1006"/>
        </w:numPr>
      </w:pPr>
      <w:r>
        <w:t xml:space="preserve">IEC 61000-4-5 </w:t>
      </w:r>
      <w:r>
        <w:rPr>
          <w:rFonts w:hint="eastAsia"/>
        </w:rPr>
        <w:t xml:space="preserve">浪涌抗扰度标准。</w:t>
      </w:r>
    </w:p>
    <w:bookmarkEnd w:id="26"/>
    <w:bookmarkEnd w:id="27"/>
    <w:p>
      <w:pPr>
        <w:spacing w:before="360"/>
        <w:jc w:val="center"/>
      </w:pPr>
      <w:r>
        <w:rPr>
          <w:rFonts w:ascii="Times New Roman" w:hAnsi="Times New Roman"/>
          <w:color w:val="555555"/>
          <w:sz w:val="21"/>
        </w:rPr>
        <w:t>材料收集者：杜文杰</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压敏电阻MOV保护电路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压敏电阻MOV保护电路</dc:title>
  <dc:creator>AI 智能体</dc:creator>
  <cp:keywords/>
  <dcterms:created xsi:type="dcterms:W3CDTF">2026-09-08T14:37:26Z</dcterms:created>
  <dcterms:modified xsi:type="dcterms:W3CDTF">2026-09-08T14:37:26Z</dcterms:modified>
</cp:coreProperties>
</file>

<file path=docProps/custom.xml><?xml version="1.0" encoding="utf-8"?>
<Properties xmlns="http://schemas.openxmlformats.org/officeDocument/2006/custom-properties" xmlns:vt="http://schemas.openxmlformats.org/officeDocument/2006/docPropsVTypes"/>
</file>