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逆变电路"/>
    <w:p>
      <w:pPr>
        <w:pStyle w:val="Heading1"/>
      </w:pPr>
      <w:r>
        <w:rPr>
          <w:rFonts w:hint="eastAsia"/>
        </w:rPr>
        <w:t xml:space="preserve">全桥逆变电路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（IGBT/MOSFET，各反并联续流二极管）</w:t>
      </w:r>
      <w:r>
        <w:t xml:space="preserve"> </w:t>
      </w:r>
      <w:r>
        <w:rPr>
          <w:rFonts w:hint="eastAsia"/>
        </w:rPr>
        <w:t xml:space="preserve">组成两个桥臂，配合</w:t>
      </w:r>
      <w:r>
        <w:t xml:space="preserve"> </w:t>
      </w:r>
      <w:r>
        <w:rPr>
          <w:rFonts w:hint="eastAsia"/>
          <w:b/>
          <w:bCs/>
        </w:rPr>
        <w:t xml:space="preserve">直流母线（电压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  <w:b/>
          <w:bCs/>
        </w:rPr>
        <w:t xml:space="preserve">，并联母线电容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直流母线正节点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直流母线负节点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（左桥臂上下两管连接点）；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（右桥臂上下两管连接点）；负载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跨接在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接驱动信号，反并联二极管阳极接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接驱动信号；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接驱动信号；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接驱动信号；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；负载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由此构成”两桥臂四管全桥</w:t>
      </w:r>
      <w:r>
        <w:t xml:space="preserve"> + </w:t>
      </w:r>
      <w:r>
        <w:rPr>
          <w:rFonts w:hint="eastAsia"/>
        </w:rPr>
        <w:t xml:space="preserve">直流母线电容</w:t>
      </w:r>
      <w:r>
        <w:t xml:space="preserve"> + </w:t>
      </w:r>
      <w:r>
        <w:rPr>
          <w:rFonts w:hint="eastAsia"/>
        </w:rPr>
        <w:t xml:space="preserve">负载跨接两桥臂中点”的单相电压型全桥逆变组态，对角两管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交替导通，使负载两端在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间切换、输出交变方波电压，功率大、可四象限运行。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同一桥臂上下两管互补导通、对角两管同相位动作：T1/T4</w:t>
      </w:r>
      <w:r>
        <w:t xml:space="preserve"> </w:t>
      </w:r>
      <w:r>
        <w:rPr>
          <w:rFonts w:hint="eastAsia"/>
        </w:rPr>
        <w:t xml:space="preserve">导通时负载电压为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，T2/T3</w:t>
      </w:r>
      <w:r>
        <w:t xml:space="preserve"> </w:t>
      </w:r>
      <w:r>
        <w:rPr>
          <w:rFonts w:hint="eastAsia"/>
        </w:rPr>
        <w:t xml:space="preserve">导通时为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，负载两端电压在正负母线之间切换，经滤波或</w:t>
      </w:r>
      <w:r>
        <w:t xml:space="preserve"> PWM </w:t>
      </w:r>
      <w:r>
        <w:rPr>
          <w:rFonts w:hint="eastAsia"/>
        </w:rPr>
        <w:t xml:space="preserve">调制后在负载上得到交流。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输出基波电压峰值（方波调制）：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0.9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基波电压（正弦</w:t>
      </w:r>
      <w:r>
        <w:t xml:space="preserve"> PWM </w:t>
      </w:r>
      <w:r>
        <w:rPr>
          <w:rFonts w:hint="eastAsia"/>
        </w:rPr>
        <w:t xml:space="preserve">调制，调制度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桥臂开关管承受的电压：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输出基波电压升高，开关管耐压要求提高。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基波电压升高，谐波分布随调制方式变化。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输出波形谐波减小、滤波器体积减小，但开关损耗增大。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防止桥臂直通，但会引入波形畸变与基波压降。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、方波调制：基波有效值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  <m:r>
              <m:rPr>
                <m:sty m:val="p"/>
              </m:rPr>
              <m:t>(</m:t>
            </m:r>
            <m:r>
              <m:t>r</m:t>
            </m:r>
            <m:r>
              <m:t>m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310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（SPWM）：基波幅值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310</m:t>
        </m:r>
        <m:r>
          <m:rPr>
            <m:sty m:val="p"/>
          </m:rPr>
          <m:t>=</m:t>
        </m:r>
        <m:r>
          <m:t>279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IGBT：IRG4PC50U、FGH40N60、IXYS</w:t>
      </w:r>
      <w:r>
        <w:t xml:space="preserve"> IXGH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MOSFET：IRFP460、STP75NF75。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驱动：IR2110</w:t>
      </w:r>
      <w:r>
        <w:t xml:space="preserve"> / IR2113 </w:t>
      </w:r>
      <w:r>
        <w:rPr>
          <w:rFonts w:hint="eastAsia"/>
        </w:rPr>
        <w:t xml:space="preserve">半桥驱动、HCPL-3120</w:t>
      </w:r>
      <w:r>
        <w:t xml:space="preserve"> </w:t>
      </w:r>
      <w:r>
        <w:rPr>
          <w:rFonts w:hint="eastAsia"/>
        </w:rPr>
        <w:t xml:space="preserve">光耦驱动。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同一桥臂上下管严禁同时导通，必须设置死区时间防止直通短路。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母线需加大电容或低感母排，抑制开关瞬态电压尖峰。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续流二极管应选用快恢复或肖特基，降低反向恢复损耗。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大功率场合需加缓冲电路（RCD/RC）抑制</w:t>
      </w:r>
      <w: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与尖峰。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应用笔记（全桥逆变器驱动与死区设计）。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