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正弦波逆变电路"/>
    <w:p>
      <w:pPr>
        <w:pStyle w:val="Heading1"/>
      </w:pPr>
      <w:r>
        <w:rPr>
          <w:rFonts w:hint="eastAsia"/>
        </w:rPr>
        <w:t xml:space="preserve">正弦波逆变电路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全桥开关变换器（4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个开关器件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，各反并联续流二极管）</w:t>
      </w:r>
      <w:r>
        <w:t xml:space="preserve">、</w:t>
      </w:r>
      <w:r>
        <w:rPr>
          <w:b/>
          <w:bCs/>
        </w:rPr>
        <w:t xml:space="preserve">SPWM </w:t>
      </w:r>
      <w:r>
        <w:rPr>
          <w:rFonts w:hint="eastAsia"/>
          <w:b/>
          <w:bCs/>
        </w:rPr>
        <w:t xml:space="preserve">控制器</w:t>
      </w:r>
      <w:r>
        <w:t xml:space="preserve">、</w:t>
      </w:r>
      <w:r>
        <w:rPr>
          <w:b/>
          <w:bCs/>
        </w:rPr>
        <w:t xml:space="preserve">LC </w:t>
      </w:r>
      <w:r>
        <w:rPr>
          <w:rFonts w:hint="eastAsia"/>
          <w:b/>
          <w:bCs/>
        </w:rPr>
        <w:t xml:space="preserve">输出滤波器（</w:t>
      </w:r>
      <m:oMath>
        <m:r>
          <m:t>L</m:t>
        </m:r>
        <m:r>
          <m:rPr>
            <m:sty m:val="p"/>
          </m:rPr>
          <m:t>,</m:t>
        </m:r>
        <m:r>
          <m:t>C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直流母线电容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（滤波电感、滤波电容与负载公共点）。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、G </w:t>
      </w:r>
      <w:r>
        <w:rPr>
          <w:rFonts w:hint="eastAsia"/>
        </w:rPr>
        <w:t xml:space="preserve">接</w:t>
      </w:r>
      <w:r>
        <w:t xml:space="preserve"> SPWM </w:t>
      </w:r>
      <w:r>
        <w:rPr>
          <w:rFonts w:hint="eastAsia"/>
        </w:rPr>
        <w:t xml:space="preserve">驱动；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</w:t>
      </w:r>
      <w:r>
        <w:t xml:space="preserve"> SPWM </w:t>
      </w:r>
      <w:r>
        <w:rPr>
          <w:rFonts w:hint="eastAsia"/>
        </w:rPr>
        <w:t xml:space="preserve">驱动；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、G </w:t>
      </w:r>
      <w:r>
        <w:rPr>
          <w:rFonts w:hint="eastAsia"/>
        </w:rPr>
        <w:t xml:space="preserve">接</w:t>
      </w:r>
      <w:r>
        <w:t xml:space="preserve"> SPWM </w:t>
      </w:r>
      <w:r>
        <w:rPr>
          <w:rFonts w:hint="eastAsia"/>
        </w:rPr>
        <w:t xml:space="preserve">驱动；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</w:t>
      </w:r>
      <w:r>
        <w:t xml:space="preserve"> SPWM </w:t>
      </w:r>
      <w:r>
        <w:rPr>
          <w:rFonts w:hint="eastAsia"/>
        </w:rPr>
        <w:t xml:space="preserve">驱动；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（桥的另一中点/输出回线）；负载并联在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之间；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t xml:space="preserve">。</w:t>
      </w:r>
    </w:p>
    <w:p>
      <w:pPr/>
      <w:r>
        <w:rPr>
          <w:rFonts w:hint="eastAsia"/>
        </w:rPr>
        <w:t xml:space="preserve">由此构成”全桥开关变换</w:t>
      </w:r>
      <w:r>
        <w:t xml:space="preserve"> + SPWM </w:t>
      </w:r>
      <w:r>
        <w:rPr>
          <w:rFonts w:hint="eastAsia"/>
        </w:rPr>
        <w:t xml:space="preserve">调制</w:t>
      </w:r>
      <w:r>
        <w:t xml:space="preserve"> + LC </w:t>
      </w:r>
      <w:r>
        <w:rPr>
          <w:rFonts w:hint="eastAsia"/>
        </w:rPr>
        <w:t xml:space="preserve">低通滤波”的正弦波逆变组态，桥臂输出占空比按正弦规律变化的</w:t>
      </w:r>
      <w:r>
        <w:t xml:space="preserve"> PWM </w:t>
      </w:r>
      <w:r>
        <w:rPr>
          <w:rFonts w:hint="eastAsia"/>
        </w:rPr>
        <w:t xml:space="preserve">脉冲，经</w:t>
      </w:r>
      <w:r>
        <w:t xml:space="preserve"> LC </w:t>
      </w:r>
      <w:r>
        <w:rPr>
          <w:rFonts w:hint="eastAsia"/>
        </w:rPr>
        <w:t xml:space="preserve">滤除高次谐波后得到与调制波同频的纯净正弦波，是高质量逆变电源（并网、UPS、变频器）的标准拓扑。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通过正弦调制波与三角载波比较，生成占空比按正弦规律变化的</w:t>
      </w:r>
      <w:r>
        <w:t xml:space="preserve"> PWM </w:t>
      </w:r>
      <w:r>
        <w:rPr>
          <w:rFonts w:hint="eastAsia"/>
        </w:rPr>
        <w:t xml:space="preserve">脉冲驱动开关桥。桥臂输出含基波与开关频率附近的高次谐波，LC</w:t>
      </w:r>
      <w:r>
        <w:t xml:space="preserve"> </w:t>
      </w:r>
      <w:r>
        <w:rPr>
          <w:rFonts w:hint="eastAsia"/>
        </w:rPr>
        <w:t xml:space="preserve">滤波器衰减高次谐波后，负载得到与调制波同频率的平滑正弦电压。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输出基波电压幅值（SPWM）：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sSub>
            <m:e>
              <m:r>
                <m:t>V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调制度：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o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载波比：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LC </w:t>
      </w:r>
      <w:r>
        <w:rPr>
          <w:rFonts w:hint="eastAsia"/>
        </w:rPr>
        <w:t xml:space="preserve">滤波器截止频率：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滤波器特征阻抗：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输出基波电压幅值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载波比（频率调制比）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o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调制波幅值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输出基波频率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滤波电感、电容</w:t>
            </w:r>
          </w:p>
        </w:tc>
        <w:tc>
          <w:tcPr/>
          <w:p>
            <w:pPr>
              <w:pStyle w:val="Compact"/>
            </w:pPr>
            <w:r>
              <w:t xml:space="preserve">H, 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↑（≤1）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基波电压升高，线性区控制精度好，超过</w:t>
      </w:r>
      <w:r>
        <w:t xml:space="preserve"> 1 </w:t>
      </w:r>
      <w:r>
        <w:rPr>
          <w:rFonts w:hint="eastAsia"/>
        </w:rPr>
        <w:t xml:space="preserve">进入过调制。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载波频率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  <m:r>
              <m:t>r</m:t>
            </m:r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谐波频率升高、滤波更容易，但开关损耗增大。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截止频率下降、纹波减小，但体积成本上升、动态响应变慢。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输出电压能力提高，但器件耐压与母线电容成本上升。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hint="eastAsia"/>
        </w:rPr>
        <w:t xml:space="preserve">：基波幅值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r>
          <m:t>360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，有效值约</w:t>
      </w:r>
      <w:r>
        <w:t xml:space="preserve"> </w:t>
      </w:r>
      <m:oMath>
        <m:r>
          <m:t>254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，远高于基波、低于载波。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IGBT：FGH40N60SFD、IRG4PC50F。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MOSFET：IRFP460、STP40NF20。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DSP：TMS320F28335、STM32F103（PWM</w:t>
      </w:r>
      <w:r>
        <w:t xml:space="preserve"> </w:t>
      </w:r>
      <w:r>
        <w:rPr>
          <w:rFonts w:hint="eastAsia"/>
        </w:rPr>
        <w:t xml:space="preserve">外设）。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驱动：IR2110、HCPL-3120。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LC </w:t>
      </w:r>
      <w:r>
        <w:rPr>
          <w:rFonts w:hint="eastAsia"/>
        </w:rPr>
        <w:t xml:space="preserve">滤波器截止频率应远高于基波、远低于开关频率，避免落入谐振区。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死区时间会造成基波电压损失与波形畸变，需补偿。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阻性、感性、容性负载下滤波器谐振特性不同，需校验稳定性。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并网时需加同步锁相（PLL）与孤岛保护。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Sine wave inverter / Pulse-width modulation。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应用笔记（SPWM</w:t>
      </w:r>
      <w:r>
        <w:t xml:space="preserve"> </w:t>
      </w:r>
      <w:r>
        <w:rPr>
          <w:rFonts w:hint="eastAsia"/>
        </w:rPr>
        <w:t xml:space="preserve">与逆变器控制）。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正弦波逆变电路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正弦波逆变电路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