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周波变换器电路"/>
    <w:p>
      <w:pPr>
        <w:pStyle w:val="Heading1"/>
      </w:pPr>
      <w:r>
        <w:rPr>
          <w:rFonts w:hint="eastAsia"/>
        </w:rPr>
        <w:t xml:space="preserve">周波变换器电路</w:t>
      </w:r>
    </w:p>
    <w:bookmarkStart w:id="19" w:name="拓扑描述"/>
    <w:p>
      <w:pPr>
        <w:pStyle w:val="Heading2"/>
      </w:pPr>
      <w:r>
        <w:rPr>
          <w:rFonts w:hint="eastAsia"/>
        </w:rPr>
        <w:t xml:space="preserve">拓扑描述</w:t>
      </w:r>
    </w:p>
    <w:p>
      <w:pPr>
        <w:pStyle w:val="FirstParagraph"/>
      </w:pPr>
      <w:r>
        <w:rPr>
          <w:rFonts w:hint="eastAsia"/>
        </w:rPr>
        <w:t xml:space="preserve">该电路由多组反并联晶闸管整流桥（每相正、负两组晶闸管桥，双向反并联晶闸管</w:t>
      </w:r>
      <w:r>
        <w:t xml:space="preserve"> VT </w:t>
      </w:r>
      <w:r>
        <w:rPr>
          <w:rFonts w:hint="eastAsia"/>
        </w:rPr>
        <w:t xml:space="preserve">组）组成，直接利用电网电压经相位控制合成低频交流输出，无中间直流环节。关键节点定义如下：三相电源输入节点</w:t>
      </w:r>
      <w:r>
        <w:t xml:space="preserve"> </w:t>
      </w:r>
      <m:oMath>
        <m:r>
          <m:t>A</m:t>
        </m:r>
        <m:r>
          <m:rPr>
            <m:sty m:val="p"/>
          </m:rPr>
          <m:t>,</m:t>
        </m:r>
        <m:r>
          <m:t>B</m:t>
        </m:r>
        <m:r>
          <m:rPr>
            <m:sty m:val="p"/>
          </m:rPr>
          <m:t>,</m:t>
        </m:r>
        <m:r>
          <m:t>C</m:t>
        </m:r>
      </m:oMath>
      <w:r>
        <w:t xml:space="preserve"> </w:t>
      </w:r>
      <w:r>
        <w:rPr>
          <w:rFonts w:hint="eastAsia"/>
        </w:rPr>
        <w:t xml:space="preserve">是工频交流电源的三相端子，接各相正、负两组晶闸管桥的交流输入；每相正、负组公共输出节点</w:t>
      </w:r>
      <w:r>
        <w:t xml:space="preserve"> </w:t>
      </w:r>
      <m:oMath>
        <m:sSub>
          <m:e>
            <m:r>
              <m:t>P</m:t>
            </m:r>
          </m:e>
          <m:sub>
            <m:r>
              <m:t>p</m:t>
            </m:r>
            <m:r>
              <m:t>o</m:t>
            </m:r>
            <m:r>
              <m:t>s</m:t>
            </m:r>
            <m:r>
              <m:t>x</m:t>
            </m:r>
          </m:sub>
        </m:sSub>
      </m:oMath>
      <w:r>
        <w:t xml:space="preserve">、</w:t>
      </w:r>
      <m:oMath>
        <m:sSub>
          <m:e>
            <m:r>
              <m:t>P</m:t>
            </m:r>
          </m:e>
          <m:sub>
            <m:r>
              <m:t>n</m:t>
            </m:r>
            <m:r>
              <m:t>e</m:t>
            </m:r>
            <m:r>
              <m:t>g</m:t>
            </m:r>
            <m:r>
              <m:t>x</m:t>
            </m:r>
          </m:sub>
        </m:sSub>
      </m:oMath>
      <w:r>
        <w:t xml:space="preserve"> </w:t>
      </w:r>
      <w:r>
        <w:rPr>
          <w:rFonts w:hint="eastAsia"/>
        </w:rPr>
        <w:t xml:space="preserve">是正、负两组整流桥的直流输出端，二者以相反极性反并联后接到该相输出线；三相输出节点</w:t>
      </w:r>
      <w:r>
        <w:t xml:space="preserve"> </w:t>
      </w:r>
      <m:oMath>
        <m:r>
          <m:t>U</m:t>
        </m:r>
        <m:r>
          <m:rPr>
            <m:sty m:val="p"/>
          </m:rPr>
          <m:t>,</m:t>
        </m:r>
        <m:r>
          <m:t>V</m:t>
        </m:r>
        <m:r>
          <m:rPr>
            <m:sty m:val="p"/>
          </m:rPr>
          <m:t>,</m:t>
        </m:r>
        <m:r>
          <m:t>W</m:t>
        </m:r>
      </m:oMath>
      <w:r>
        <w:t xml:space="preserve"> </w:t>
      </w:r>
      <w:r>
        <w:rPr>
          <w:rFonts w:hint="eastAsia"/>
        </w:rPr>
        <w:t xml:space="preserve">是各相反并联组的公共输出端，接大功率低速交流负载（电机）三相绕组。</w:t>
      </w:r>
    </w:p>
    <w:p>
      <w:pPr/>
      <w:r>
        <w:rPr>
          <w:rFonts w:hint="eastAsia"/>
        </w:rPr>
        <w:t xml:space="preserve">各元件管脚连接（以</w:t>
      </w:r>
      <w:r>
        <w:t xml:space="preserve"> U </w:t>
      </w:r>
      <w:r>
        <w:rPr>
          <w:rFonts w:hint="eastAsia"/>
        </w:rPr>
        <w:t xml:space="preserve">相为例）：正组晶闸管桥中各晶闸管的阳极、阴极按三相桥式接法接交流输入节点</w:t>
      </w:r>
      <w:r>
        <w:t xml:space="preserve"> </w:t>
      </w:r>
      <m:oMath>
        <m:r>
          <m:t>A</m:t>
        </m:r>
        <m:r>
          <m:rPr>
            <m:sty m:val="p"/>
          </m:rPr>
          <m:t>,</m:t>
        </m:r>
        <m:r>
          <m:t>B</m:t>
        </m:r>
        <m:r>
          <m:rPr>
            <m:sty m:val="p"/>
          </m:rPr>
          <m:t>,</m:t>
        </m:r>
        <m:r>
          <m:t>C</m:t>
        </m:r>
      </m:oMath>
      <w:r>
        <w:rPr>
          <w:rFonts w:hint="eastAsia"/>
        </w:rPr>
        <w:t xml:space="preserve">，门极接正组移相触发信号，其直流正、负输出端引出到正组输出节点</w:t>
      </w:r>
      <w:r>
        <w:t xml:space="preserve"> </w:t>
      </w:r>
      <m:oMath>
        <m:sSub>
          <m:e>
            <m:r>
              <m:t>P</m:t>
            </m:r>
          </m:e>
          <m:sub>
            <m:r>
              <m:t>p</m:t>
            </m:r>
            <m:r>
              <m:t>o</m:t>
            </m:r>
            <m:r>
              <m:t>s</m:t>
            </m:r>
            <m:r>
              <m:t>U</m:t>
            </m:r>
          </m:sub>
        </m:sSub>
      </m:oMath>
      <w:r>
        <w:rPr>
          <w:rFonts w:hint="eastAsia"/>
        </w:rPr>
        <w:t xml:space="preserve">；负组晶闸管桥以相反方向反并联，各晶闸管阳极、阴极同样接入交流输入节点</w:t>
      </w:r>
      <w:r>
        <w:t xml:space="preserve"> </w:t>
      </w:r>
      <m:oMath>
        <m:r>
          <m:t>A</m:t>
        </m:r>
        <m:r>
          <m:rPr>
            <m:sty m:val="p"/>
          </m:rPr>
          <m:t>,</m:t>
        </m:r>
        <m:r>
          <m:t>B</m:t>
        </m:r>
        <m:r>
          <m:rPr>
            <m:sty m:val="p"/>
          </m:rPr>
          <m:t>,</m:t>
        </m:r>
        <m:r>
          <m:t>C</m:t>
        </m:r>
      </m:oMath>
      <w:r>
        <w:rPr>
          <w:rFonts w:hint="eastAsia"/>
        </w:rPr>
        <w:t xml:space="preserve">，门极接负组移相触发信号，其直流输出以相反极性并接到同一输出线上与正组共同形成输出节点</w:t>
      </w:r>
      <w:r>
        <w:t xml:space="preserve"> </w:t>
      </w:r>
      <m:oMath>
        <m:sSub>
          <m:e>
            <m:r>
              <m:t>P</m:t>
            </m:r>
          </m:e>
          <m:sub>
            <m:r>
              <m:t>n</m:t>
            </m:r>
            <m:r>
              <m:t>e</m:t>
            </m:r>
            <m:r>
              <m:t>g</m:t>
            </m:r>
            <m:r>
              <m:t>U</m:t>
            </m:r>
          </m:sub>
        </m:sSub>
      </m:oMath>
      <w:r>
        <w:rPr>
          <w:rFonts w:hint="eastAsia"/>
        </w:rPr>
        <w:t xml:space="preserve">；三相输出节点</w:t>
      </w:r>
      <w:r>
        <w:t xml:space="preserve"> </w:t>
      </w:r>
      <m:oMath>
        <m:r>
          <m:t>U</m:t>
        </m:r>
        <m:r>
          <m:rPr>
            <m:sty m:val="p"/>
          </m:rPr>
          <m:t>,</m:t>
        </m:r>
        <m:r>
          <m:t>V</m:t>
        </m:r>
        <m:r>
          <m:rPr>
            <m:sty m:val="p"/>
          </m:rPr>
          <m:t>,</m:t>
        </m:r>
        <m:r>
          <m:t>W</m:t>
        </m:r>
      </m:oMath>
      <w:r>
        <w:t xml:space="preserve"> </w:t>
      </w:r>
      <w:r>
        <w:rPr>
          <w:rFonts w:hint="eastAsia"/>
        </w:rPr>
        <w:t xml:space="preserve">分别接电机三相绕组；各组晶闸管门极接移相触发控制器</w:t>
      </w:r>
      <w:r>
        <w:t xml:space="preserve"> IC1 </w:t>
      </w:r>
      <w:r>
        <w:rPr>
          <w:rFonts w:hint="eastAsia"/>
        </w:rPr>
        <w:t xml:space="preserve">的对应输出；V、W</w:t>
      </w:r>
      <w:r>
        <w:t xml:space="preserve"> </w:t>
      </w:r>
      <w:r>
        <w:rPr>
          <w:rFonts w:hint="eastAsia"/>
        </w:rPr>
        <w:t xml:space="preserve">两相由相同结构的正、负反并联晶闸管组构成。</w:t>
      </w:r>
    </w:p>
    <w:p>
      <w:pPr/>
      <w:r>
        <w:rPr>
          <w:rFonts w:hint="eastAsia"/>
        </w:rPr>
        <w:t xml:space="preserve">由此构成”正负两组反并联晶闸管桥移相换流”的周波变换（交交变频）组态，通过相位控制直接合成可调低频交流输出，无中间直流环节，与”交交变频电路”本质相同。</w:t>
      </w:r>
    </w:p>
    <w:bookmarkEnd w:id="19"/>
    <w:bookmarkStart w:id="20" w:name="工作原理"/>
    <w:p>
      <w:pPr>
        <w:pStyle w:val="Heading2"/>
      </w:pPr>
      <w:r>
        <w:rPr>
          <w:rFonts w:hint="eastAsia"/>
        </w:rPr>
        <w:t xml:space="preserve">工作原理</w:t>
      </w:r>
    </w:p>
    <w:p>
      <w:pPr>
        <w:pStyle w:val="FirstParagraph"/>
      </w:pPr>
      <w:r>
        <w:rPr>
          <w:rFonts w:hint="eastAsia"/>
        </w:rPr>
        <w:t xml:space="preserve">对每一相输出配置正、负两组晶闸管整流桥，按正弦规律连续改变晶闸管触发角</w:t>
      </w:r>
      <w:r>
        <w:t xml:space="preserve"> </w:t>
      </w:r>
      <m:oMath>
        <m:r>
          <m:t>α</m:t>
        </m:r>
      </m:oMath>
      <w:r>
        <w:rPr>
          <w:rFonts w:hint="eastAsia"/>
        </w:rPr>
        <w:t xml:space="preserve">，使每组整流桥输出一个低频周期内正半周或负半周的波形包络，正负组交替工作，合成完整的低频正弦输出。</w:t>
      </w:r>
    </w:p>
    <w:bookmarkEnd w:id="20"/>
    <w:bookmarkStart w:id="21" w:name="关键计算公式"/>
    <w:p>
      <w:pPr>
        <w:pStyle w:val="Heading2"/>
      </w:pPr>
      <w:r>
        <w:rPr>
          <w:rFonts w:hint="eastAsia"/>
        </w:rPr>
        <w:t xml:space="preserve">关键计算公式</w:t>
      </w:r>
    </w:p>
    <w:p>
      <w:pPr>
        <w:numPr>
          <w:ilvl w:val="0"/>
          <w:numId w:val="1001"/>
        </w:numPr>
      </w:pPr>
      <w:r>
        <w:rPr>
          <w:rFonts w:hint="eastAsia"/>
        </w:rPr>
        <w:t xml:space="preserve">输出电压幅值（移相控制）：</w:t>
      </w:r>
    </w:p>
    <w:p>
      <w:pPr>
        <w:spacing w:before="120" w:after="120"/>
        <w:jc w:val="center"/>
      </w:pPr>
      <m:oMathPara>
        <m:oMathParaPr>
          <m:jc m:val="center"/>
        </m:oMathParaPr>
        <m:oMath>
          <m:sSub>
            <m:e>
              <m:r>
                <m:t>V</m:t>
              </m:r>
            </m:e>
            <m:sub>
              <m:r>
                <m:t>o</m:t>
              </m:r>
            </m:sub>
          </m:sSub>
          <m:r>
            <m:rPr>
              <m:sty m:val="p"/>
            </m:rPr>
            <m:t>=</m:t>
          </m:r>
          <m:sSub>
            <m:e>
              <m:r>
                <m:t>V</m:t>
              </m:r>
            </m:e>
            <m:sub>
              <m:r>
                <m:t>o</m:t>
              </m:r>
              <m:r>
                <m:t>m</m:t>
              </m:r>
              <m:r>
                <m:t>a</m:t>
              </m:r>
              <m:r>
                <m:t>x</m:t>
              </m:r>
            </m:sub>
          </m:sSub>
          <m:r>
            <m:rPr>
              <m:sty m:val="p"/>
            </m:rPr>
            <m:t>cos</m:t>
          </m:r>
          <m:r>
            <m:t>α</m:t>
          </m:r>
        </m:oMath>
      </m:oMathPara>
    </w:p>
    <w:p>
      <w:pPr>
        <w:numPr>
          <w:ilvl w:val="0"/>
          <w:numId w:val="1001"/>
        </w:numPr>
      </w:pPr>
      <w:r>
        <w:rPr>
          <w:rFonts w:hint="eastAsia"/>
        </w:rPr>
        <w:t xml:space="preserve">最大输出电压（</w:t>
      </w:r>
      <m:oMath>
        <m:r>
          <m:t>α</m:t>
        </m:r>
        <m:r>
          <m:rPr>
            <m:sty m:val="p"/>
          </m:rPr>
          <m:t>=</m:t>
        </m:r>
        <m:r>
          <m:t>0</m:t>
        </m:r>
      </m:oMath>
      <w:r>
        <w:rPr>
          <w:rFonts w:hint="eastAsia"/>
        </w:rPr>
        <w:t xml:space="preserve">）：</w:t>
      </w:r>
    </w:p>
    <w:p>
      <w:pPr>
        <w:spacing w:before="120" w:after="120"/>
        <w:jc w:val="center"/>
      </w:pPr>
      <m:oMathPara>
        <m:oMathParaPr>
          <m:jc m:val="center"/>
        </m:oMathParaPr>
        <m:oMath>
          <m:sSub>
            <m:e>
              <m:r>
                <m:t>V</m:t>
              </m:r>
            </m:e>
            <m:sub>
              <m:r>
                <m:t>o</m:t>
              </m:r>
              <m:r>
                <m:t>m</m:t>
              </m:r>
              <m:r>
                <m:t>a</m:t>
              </m:r>
              <m:r>
                <m:t>x</m:t>
              </m:r>
            </m:sub>
          </m:sSub>
          <m:r>
            <m:rPr>
              <m:sty m:val="p"/>
            </m:rPr>
            <m:t>=</m:t>
          </m:r>
          <m:f>
            <m:fPr>
              <m:type m:val="bar"/>
            </m:fPr>
            <m:num>
              <m:r>
                <m:t>2</m:t>
              </m:r>
              <m:r>
                <m:t>s</m:t>
              </m:r>
            </m:num>
            <m:den>
              <m:r>
                <m:t>π</m:t>
              </m:r>
            </m:den>
          </m:f>
          <m:f>
            <m:fPr>
              <m:type m:val="bar"/>
            </m:fPr>
            <m:num>
              <m:sSub>
                <m:e>
                  <m:r>
                    <m:t>V</m:t>
                  </m:r>
                </m:e>
                <m:sub>
                  <m:r>
                    <m:t>i</m:t>
                  </m:r>
                </m:sub>
              </m:sSub>
            </m:num>
            <m:den>
              <m:rad>
                <m:radPr>
                  <m:degHide m:val="on"/>
                </m:radPr>
                <m:deg/>
                <m:e>
                  <m:r>
                    <m:t>2</m:t>
                  </m:r>
                </m:e>
              </m:rad>
            </m:den>
          </m:f>
          <m:r>
            <m:rPr>
              <m:sty m:val="p"/>
            </m:rPr>
            <m:t>sin</m:t>
          </m:r>
          <m:f>
            <m:fPr>
              <m:type m:val="bar"/>
            </m:fPr>
            <m:num>
              <m:r>
                <m:t>π</m:t>
              </m:r>
            </m:num>
            <m:den>
              <m:r>
                <m:t>s</m:t>
              </m:r>
            </m:den>
          </m:f>
        </m:oMath>
      </m:oMathPara>
    </w:p>
    <w:p>
      <w:pPr>
        <w:numPr>
          <w:ilvl w:val="0"/>
          <w:numId w:val="1000"/>
        </w:numPr>
      </w:pPr>
      <w:r>
        <w:rPr>
          <w:rFonts w:hint="eastAsia"/>
        </w:rPr>
        <w:t xml:space="preserve">（</w:t>
      </w:r>
      <m:oMath>
        <m:r>
          <m:t>s</m:t>
        </m:r>
      </m:oMath>
      <w:r>
        <w:t xml:space="preserve"> </w:t>
      </w:r>
      <w:r>
        <w:rPr>
          <w:rFonts w:hint="eastAsia"/>
        </w:rPr>
        <w:t xml:space="preserve">为整流相数，三相桥</w:t>
      </w:r>
      <w:r>
        <w:t xml:space="preserve"> </w:t>
      </w:r>
      <m:oMath>
        <m:r>
          <m:t>s</m:t>
        </m:r>
        <m:r>
          <m:rPr>
            <m:sty m:val="p"/>
          </m:rPr>
          <m:t>=</m:t>
        </m:r>
        <m:r>
          <m:t>6</m:t>
        </m:r>
      </m:oMath>
      <w:r>
        <w:rPr>
          <w:rFonts w:hint="eastAsia"/>
        </w:rPr>
        <w:t xml:space="preserve">）</w:t>
      </w:r>
    </w:p>
    <w:p>
      <w:pPr>
        <w:numPr>
          <w:ilvl w:val="0"/>
          <w:numId w:val="1001"/>
        </w:numPr>
      </w:pPr>
      <w:r>
        <w:rPr>
          <w:rFonts w:hint="eastAsia"/>
        </w:rPr>
        <w:t xml:space="preserve">输出频率上限：</w:t>
      </w:r>
    </w:p>
    <w:p>
      <w:pPr>
        <w:spacing w:before="120" w:after="120"/>
        <w:jc w:val="center"/>
      </w:pPr>
      <m:oMathPara>
        <m:oMathParaPr>
          <m:jc m:val="center"/>
        </m:oMathParaPr>
        <m:oMath>
          <m:sSub>
            <m:e>
              <m:r>
                <m:t>f</m:t>
              </m:r>
            </m:e>
            <m:sub>
              <m:r>
                <m:t>o</m:t>
              </m:r>
            </m:sub>
          </m:sSub>
          <m:r>
            <m:rPr>
              <m:sty m:val="p"/>
            </m:rPr>
            <m:t>≈</m:t>
          </m:r>
          <m:f>
            <m:fPr>
              <m:type m:val="bar"/>
            </m:fPr>
            <m:num>
              <m:sSub>
                <m:e>
                  <m:r>
                    <m:t>f</m:t>
                  </m:r>
                </m:e>
                <m:sub>
                  <m:r>
                    <m:t>i</m:t>
                  </m:r>
                </m:sub>
              </m:sSub>
            </m:num>
            <m:den>
              <m:r>
                <m:t>3</m:t>
              </m:r>
            </m:den>
          </m:f>
        </m:oMath>
      </m:oMathPara>
    </w:p>
    <w:p>
      <w:pPr>
        <w:numPr>
          <w:ilvl w:val="0"/>
          <w:numId w:val="1001"/>
        </w:numPr>
      </w:pPr>
      <w:r>
        <w:rPr>
          <w:rFonts w:hint="eastAsia"/>
        </w:rPr>
        <w:t xml:space="preserve">输出频率：</w:t>
      </w:r>
    </w:p>
    <w:p>
      <w:pPr>
        <w:spacing w:before="120" w:after="120"/>
        <w:jc w:val="center"/>
      </w:pPr>
      <m:oMathPara>
        <m:oMathParaPr>
          <m:jc m:val="center"/>
        </m:oMathParaPr>
        <m:oMath>
          <m:sSub>
            <m:e>
              <m:r>
                <m:t>f</m:t>
              </m:r>
            </m:e>
            <m:sub>
              <m:r>
                <m:t>o</m:t>
              </m:r>
            </m:sub>
          </m:sSub>
          <m:r>
            <m:rPr>
              <m:sty m:val="p"/>
            </m:rPr>
            <m:t>=</m:t>
          </m:r>
          <m:f>
            <m:fPr>
              <m:type m:val="bar"/>
            </m:fPr>
            <m:num>
              <m:r>
                <m:t>1</m:t>
              </m:r>
            </m:num>
            <m:den>
              <m:sSub>
                <m:e>
                  <m:r>
                    <m:t>T</m:t>
                  </m:r>
                </m:e>
                <m:sub>
                  <m:r>
                    <m:t>o</m:t>
                  </m:r>
                </m:sub>
              </m:sSub>
            </m:den>
          </m:f>
        </m:oMath>
      </m:oMathPara>
    </w:p>
    <w:tbl>
      <w:tblPr>
        <w:tblStyle w:val="Table"/>
        <w:tblW w:type="auto" w:w="0"/>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640"/>
        <w:gridCol w:w="2640"/>
        <w:gridCol w:w="2640"/>
      </w:tblGrid>
      <w:tr>
        <w:trPr>
          <w:tblHeader w:val="on"/>
        </w:trPr>
        <w:tc>
          <w:tcPr/>
          <w:p>
            <w:pPr>
              <w:pStyle w:val="Compact"/>
            </w:pPr>
            <w:r>
              <w:rPr>
                <w:rFonts w:hint="eastAsia"/>
              </w:rPr>
              <w:t xml:space="preserve">符号</w:t>
            </w:r>
          </w:p>
        </w:tc>
        <w:tc>
          <w:tcPr/>
          <w:p>
            <w:pPr>
              <w:pStyle w:val="Compact"/>
            </w:pPr>
            <w:r>
              <w:rPr>
                <w:rFonts w:hint="eastAsia"/>
              </w:rPr>
              <w:t xml:space="preserve">含义</w:t>
            </w:r>
          </w:p>
        </w:tc>
        <w:tc>
          <w:tcPr/>
          <w:p>
            <w:pPr>
              <w:pStyle w:val="Compact"/>
            </w:pPr>
            <w:r>
              <w:rPr>
                <w:rFonts w:hint="eastAsia"/>
              </w:rPr>
              <w:t xml:space="preserve">单位</w:t>
            </w:r>
          </w:p>
        </w:tc>
      </w:tr>
      <w:tr>
        <w:tc>
          <w:tcPr/>
          <w:p>
            <w:pPr>
              <w:pStyle w:val="Compact"/>
            </w:pPr>
            <m:oMath>
              <m:sSub>
                <m:e>
                  <m:r>
                    <m:t>V</m:t>
                  </m:r>
                </m:e>
                <m:sub>
                  <m:r>
                    <m:t>i</m:t>
                  </m:r>
                </m:sub>
              </m:sSub>
            </m:oMath>
            <w:r>
              <w:t xml:space="preserve">​</w:t>
            </w:r>
          </w:p>
        </w:tc>
        <w:tc>
          <w:tcPr/>
          <w:p>
            <w:pPr>
              <w:pStyle w:val="Compact"/>
            </w:pPr>
            <w:r>
              <w:rPr>
                <w:rFonts w:hint="eastAsia"/>
              </w:rPr>
              <w:t xml:space="preserve">输入线电压</w:t>
            </w:r>
          </w:p>
        </w:tc>
        <w:tc>
          <w:tcPr/>
          <w:p>
            <w:pPr>
              <w:pStyle w:val="Compact"/>
            </w:pPr>
            <w:r>
              <w:t xml:space="preserve">V</w:t>
            </w:r>
          </w:p>
        </w:tc>
      </w:tr>
      <w:tr>
        <w:tc>
          <w:tcPr/>
          <w:p>
            <w:pPr>
              <w:pStyle w:val="Compact"/>
            </w:pPr>
            <m:oMath>
              <m:sSub>
                <m:e>
                  <m:r>
                    <m:t>V</m:t>
                  </m:r>
                </m:e>
                <m:sub>
                  <m:r>
                    <m:t>o</m:t>
                  </m:r>
                </m:sub>
              </m:sSub>
            </m:oMath>
            <w:r>
              <w:t xml:space="preserve">​</w:t>
            </w:r>
          </w:p>
        </w:tc>
        <w:tc>
          <w:tcPr/>
          <w:p>
            <w:pPr>
              <w:pStyle w:val="Compact"/>
            </w:pPr>
            <w:r>
              <w:rPr>
                <w:rFonts w:hint="eastAsia"/>
              </w:rPr>
              <w:t xml:space="preserve">输出电压幅值</w:t>
            </w:r>
          </w:p>
        </w:tc>
        <w:tc>
          <w:tcPr/>
          <w:p>
            <w:pPr>
              <w:pStyle w:val="Compact"/>
            </w:pPr>
            <w:r>
              <w:t xml:space="preserve">V</w:t>
            </w:r>
          </w:p>
        </w:tc>
      </w:tr>
      <w:tr>
        <w:tc>
          <w:tcPr/>
          <w:p>
            <w:pPr>
              <w:pStyle w:val="Compact"/>
            </w:pPr>
            <m:oMath>
              <m:r>
                <m:t>α</m:t>
              </m:r>
            </m:oMath>
            <w:r>
              <w:t xml:space="preserve">​</w:t>
            </w:r>
          </w:p>
        </w:tc>
        <w:tc>
          <w:tcPr/>
          <w:p>
            <w:pPr>
              <w:pStyle w:val="Compact"/>
            </w:pPr>
            <w:r>
              <w:rPr>
                <w:rFonts w:hint="eastAsia"/>
              </w:rPr>
              <w:t xml:space="preserve">晶闸管触发角</w:t>
            </w:r>
          </w:p>
        </w:tc>
        <w:tc>
          <w:tcPr/>
          <w:p>
            <w:pPr>
              <w:pStyle w:val="Compact"/>
            </w:pPr>
            <w:r>
              <w:t xml:space="preserve">rad</w:t>
            </w:r>
          </w:p>
        </w:tc>
      </w:tr>
      <w:tr>
        <w:tc>
          <w:tcPr/>
          <w:p>
            <w:pPr>
              <w:pStyle w:val="Compact"/>
            </w:pPr>
            <m:oMath>
              <m:r>
                <m:t>s</m:t>
              </m:r>
            </m:oMath>
            <w:r>
              <w:t xml:space="preserve">​</w:t>
            </w:r>
          </w:p>
        </w:tc>
        <w:tc>
          <w:tcPr/>
          <w:p>
            <w:pPr>
              <w:pStyle w:val="Compact"/>
            </w:pPr>
            <w:r>
              <w:rPr>
                <w:rFonts w:hint="eastAsia"/>
              </w:rPr>
              <w:t xml:space="preserve">整流相数（脉冲数）</w:t>
            </w:r>
          </w:p>
        </w:tc>
        <w:tc>
          <w:tcPr/>
          <w:p>
            <w:pPr>
              <w:pStyle w:val="Compact"/>
            </w:pPr>
            <w:r>
              <w:t xml:space="preserve">—</w:t>
            </w:r>
          </w:p>
        </w:tc>
      </w:tr>
      <w:tr>
        <w:tc>
          <w:tcPr/>
          <w:p>
            <w:pPr>
              <w:pStyle w:val="Compact"/>
            </w:pPr>
            <m:oMath>
              <m:sSub>
                <m:e>
                  <m:r>
                    <m:t>f</m:t>
                  </m:r>
                </m:e>
                <m:sub>
                  <m:r>
                    <m:t>i</m:t>
                  </m:r>
                </m:sub>
              </m:sSub>
            </m:oMath>
            <w:r>
              <w:t xml:space="preserve">​</w:t>
            </w:r>
          </w:p>
        </w:tc>
        <w:tc>
          <w:tcPr/>
          <w:p>
            <w:pPr>
              <w:pStyle w:val="Compact"/>
            </w:pPr>
            <w:r>
              <w:rPr>
                <w:rFonts w:hint="eastAsia"/>
              </w:rPr>
              <w:t xml:space="preserve">电源频率</w:t>
            </w:r>
          </w:p>
        </w:tc>
        <w:tc>
          <w:tcPr/>
          <w:p>
            <w:pPr>
              <w:pStyle w:val="Compact"/>
            </w:pPr>
            <w:r>
              <w:t xml:space="preserve">Hz</w:t>
            </w:r>
          </w:p>
        </w:tc>
      </w:tr>
      <w:tr>
        <w:tc>
          <w:tcPr/>
          <w:p>
            <w:pPr>
              <w:pStyle w:val="Compact"/>
            </w:pPr>
            <m:oMath>
              <m:sSub>
                <m:e>
                  <m:r>
                    <m:t>f</m:t>
                  </m:r>
                </m:e>
                <m:sub>
                  <m:r>
                    <m:t>o</m:t>
                  </m:r>
                </m:sub>
              </m:sSub>
            </m:oMath>
            <w:r>
              <w:t xml:space="preserve">​</w:t>
            </w:r>
          </w:p>
        </w:tc>
        <w:tc>
          <w:tcPr/>
          <w:p>
            <w:pPr>
              <w:pStyle w:val="Compact"/>
            </w:pPr>
            <w:r>
              <w:rPr>
                <w:rFonts w:hint="eastAsia"/>
              </w:rPr>
              <w:t xml:space="preserve">输出频率</w:t>
            </w:r>
          </w:p>
        </w:tc>
        <w:tc>
          <w:tcPr/>
          <w:p>
            <w:pPr>
              <w:pStyle w:val="Compact"/>
            </w:pPr>
            <w:r>
              <w:t xml:space="preserve">Hz</w:t>
            </w:r>
          </w:p>
        </w:tc>
      </w:tr>
      <w:tr>
        <w:tc>
          <w:tcPr/>
          <w:p>
            <w:pPr>
              <w:pStyle w:val="Compact"/>
            </w:pPr>
            <m:oMath>
              <m:sSub>
                <m:e>
                  <m:r>
                    <m:t>T</m:t>
                  </m:r>
                </m:e>
                <m:sub>
                  <m:r>
                    <m:t>o</m:t>
                  </m:r>
                </m:sub>
              </m:sSub>
            </m:oMath>
            <w:r>
              <w:t xml:space="preserve">​</w:t>
            </w:r>
          </w:p>
        </w:tc>
        <w:tc>
          <w:tcPr/>
          <w:p>
            <w:pPr>
              <w:pStyle w:val="Compact"/>
            </w:pPr>
            <w:r>
              <w:rPr>
                <w:rFonts w:hint="eastAsia"/>
              </w:rPr>
              <w:t xml:space="preserve">输出周期</w:t>
            </w:r>
          </w:p>
        </w:tc>
        <w:tc>
          <w:tcPr/>
          <w:p>
            <w:pPr>
              <w:pStyle w:val="Compact"/>
            </w:pPr>
            <w:r>
              <w:t xml:space="preserve">s</w:t>
            </w:r>
          </w:p>
        </w:tc>
      </w:tr>
    </w:tbl>
    <w:bookmarkEnd w:id="21"/>
    <w:bookmarkStart w:id="22" w:name="元件调整影响"/>
    <w:p>
      <w:pPr>
        <w:pStyle w:val="Heading2"/>
      </w:pPr>
      <w:r>
        <w:rPr>
          <w:rFonts w:hint="eastAsia"/>
        </w:rPr>
        <w:t xml:space="preserve">元件调整影响</w:t>
      </w:r>
    </w:p>
    <w:p>
      <w:pPr>
        <w:pStyle w:val="Compact"/>
        <w:numPr>
          <w:ilvl w:val="0"/>
          <w:numId w:val="1002"/>
        </w:numPr>
      </w:pPr>
      <w:r>
        <w:rPr>
          <w:rFonts w:hint="eastAsia"/>
          <w:b/>
          <w:bCs/>
        </w:rPr>
        <w:t xml:space="preserve">触发角</w:t>
      </w:r>
      <w:r>
        <w:rPr>
          <w:b/>
          <w:bCs/>
        </w:rPr>
        <w:t xml:space="preserve"> </w:t>
      </w:r>
      <m:oMath>
        <m:r>
          <m:t>α</m:t>
        </m:r>
      </m:oMath>
      <w:r>
        <w:rPr>
          <w:b/>
          <w:bCs/>
        </w:rPr>
        <w:t xml:space="preserve"> </w:t>
      </w:r>
      <w:r>
        <w:rPr>
          <w:rFonts w:hint="eastAsia"/>
          <w:b/>
          <w:bCs/>
        </w:rPr>
        <w:t xml:space="preserve">按正弦变化</w:t>
      </w:r>
      <w:r>
        <w:t xml:space="preserve"> </w:t>
      </w:r>
      <w:r>
        <w:t xml:space="preserve">→ </w:t>
      </w:r>
      <w:r>
        <w:rPr>
          <w:rFonts w:hint="eastAsia"/>
        </w:rPr>
        <w:t xml:space="preserve">输出正弦包络电压，频率越低波形越平滑。</w:t>
      </w:r>
    </w:p>
    <w:p>
      <w:pPr>
        <w:pStyle w:val="Compact"/>
        <w:numPr>
          <w:ilvl w:val="0"/>
          <w:numId w:val="1002"/>
        </w:numPr>
      </w:pPr>
      <w:r>
        <w:rPr>
          <w:rFonts w:hint="eastAsia"/>
          <w:b/>
          <w:bCs/>
        </w:rPr>
        <w:t xml:space="preserve">输出频率</w:t>
      </w:r>
      <w:r>
        <w:rPr>
          <w:b/>
          <w:bCs/>
        </w:rPr>
        <w:t xml:space="preserve"> ↑</w:t>
      </w:r>
      <w:r>
        <w:t xml:space="preserve"> </w:t>
      </w:r>
      <w:r>
        <w:t xml:space="preserve">→ </w:t>
      </w:r>
      <w:r>
        <w:rPr>
          <w:rFonts w:hint="eastAsia"/>
        </w:rPr>
        <w:t xml:space="preserve">逼近电源频率时每个周期可用的电压片段减少，畸变加剧。</w:t>
      </w:r>
    </w:p>
    <w:p>
      <w:pPr>
        <w:pStyle w:val="Compact"/>
        <w:numPr>
          <w:ilvl w:val="0"/>
          <w:numId w:val="1002"/>
        </w:numPr>
      </w:pPr>
      <w:r>
        <w:rPr>
          <w:rFonts w:hint="eastAsia"/>
          <w:b/>
          <w:bCs/>
        </w:rPr>
        <w:t xml:space="preserve">整流脉冲数</w:t>
      </w:r>
      <w:r>
        <w:rPr>
          <w:b/>
          <w:bCs/>
        </w:rPr>
        <w:t xml:space="preserve"> </w:t>
      </w:r>
      <m:oMath>
        <m:r>
          <m:t>s</m:t>
        </m:r>
      </m:oMath>
      <w:r>
        <w:rPr>
          <w:b/>
          <w:bCs/>
        </w:rPr>
        <w:t xml:space="preserve"> </w:t>
      </w:r>
      <w:r>
        <w:rPr>
          <w:b/>
          <w:bCs/>
        </w:rPr>
        <w:t xml:space="preserve">↑</w:t>
      </w:r>
      <w:r>
        <w:t xml:space="preserve"> </w:t>
      </w:r>
      <w:r>
        <w:t xml:space="preserve">→ </w:t>
      </w:r>
      <w:r>
        <w:rPr>
          <w:rFonts w:hint="eastAsia"/>
        </w:rPr>
        <w:t xml:space="preserve">谐波减小、波形更接近正弦，但晶闸管数量增多。</w:t>
      </w:r>
    </w:p>
    <w:p>
      <w:pPr>
        <w:pStyle w:val="Compact"/>
        <w:numPr>
          <w:ilvl w:val="0"/>
          <w:numId w:val="1002"/>
        </w:numPr>
      </w:pPr>
      <w:r>
        <w:rPr>
          <w:rFonts w:hint="eastAsia"/>
          <w:b/>
          <w:bCs/>
        </w:rPr>
        <w:t xml:space="preserve">环流抑制（有环流/无环流）方式改变</w:t>
      </w:r>
      <w:r>
        <w:t xml:space="preserve"> </w:t>
      </w:r>
      <w:r>
        <w:t xml:space="preserve">→ </w:t>
      </w:r>
      <w:r>
        <w:rPr>
          <w:rFonts w:hint="eastAsia"/>
        </w:rPr>
        <w:t xml:space="preserve">影响输出平滑度与动态性能。</w:t>
      </w:r>
    </w:p>
    <w:bookmarkEnd w:id="22"/>
    <w:bookmarkStart w:id="23" w:name="典型参数示例"/>
    <w:p>
      <w:pPr>
        <w:pStyle w:val="Heading2"/>
      </w:pPr>
      <w:r>
        <w:rPr>
          <w:rFonts w:hint="eastAsia"/>
        </w:rPr>
        <w:t xml:space="preserve">典型参数示例</w:t>
      </w:r>
    </w:p>
    <w:p>
      <w:pPr>
        <w:pStyle w:val="Compact"/>
        <w:numPr>
          <w:ilvl w:val="0"/>
          <w:numId w:val="1003"/>
        </w:numPr>
      </w:pPr>
      <w:r>
        <w:rPr>
          <w:rFonts w:hint="eastAsia"/>
        </w:rPr>
        <w:t xml:space="preserve">取</w:t>
      </w:r>
      <w:r>
        <w:t xml:space="preserve"> </w:t>
      </w:r>
      <m:oMath>
        <m:sSub>
          <m:e>
            <m:r>
              <m:t>f</m:t>
            </m:r>
          </m:e>
          <m:sub>
            <m:r>
              <m:t>i</m:t>
            </m:r>
          </m:sub>
        </m:sSub>
        <m:r>
          <m:rPr>
            <m:sty m:val="p"/>
          </m:rPr>
          <m:t>=</m:t>
        </m:r>
        <m:r>
          <m:t>50</m:t>
        </m:r>
        <m:r>
          <m:t> </m:t>
        </m:r>
        <m:r>
          <m:rPr>
            <m:nor/>
            <m:sty m:val="p"/>
          </m:rPr>
          <m:t>Hz</m:t>
        </m:r>
      </m:oMath>
      <w:r>
        <w:rPr>
          <w:rFonts w:hint="eastAsia"/>
        </w:rPr>
        <w:t xml:space="preserve">：输出频率常用范围约</w:t>
      </w:r>
      <w:r>
        <w:t xml:space="preserve"> </w:t>
      </w:r>
      <m:oMath>
        <m:r>
          <m:t>0</m:t>
        </m:r>
        <m:r>
          <m:rPr>
            <m:sty m:val="p"/>
          </m:rPr>
          <m:t>∼</m:t>
        </m:r>
        <m:r>
          <m:t>16.7</m:t>
        </m:r>
        <m:r>
          <m:t> </m:t>
        </m:r>
        <m:r>
          <m:rPr>
            <m:nor/>
            <m:sty m:val="p"/>
          </m:rPr>
          <m:t>Hz</m:t>
        </m:r>
      </m:oMath>
      <w:r>
        <w:rPr>
          <w:rFonts w:hint="eastAsia"/>
        </w:rPr>
        <w:t xml:space="preserve">，适合低速大功率。</w:t>
      </w:r>
    </w:p>
    <w:p>
      <w:pPr>
        <w:pStyle w:val="Compact"/>
        <w:numPr>
          <w:ilvl w:val="0"/>
          <w:numId w:val="1003"/>
        </w:numPr>
      </w:pPr>
      <w:r>
        <w:rPr>
          <w:rFonts w:hint="eastAsia"/>
        </w:rPr>
        <w:t xml:space="preserve">取三相桥式（</w:t>
      </w:r>
      <m:oMath>
        <m:r>
          <m:t>s</m:t>
        </m:r>
        <m:r>
          <m:rPr>
            <m:sty m:val="p"/>
          </m:rPr>
          <m:t>=</m:t>
        </m:r>
        <m:r>
          <m:t>6</m:t>
        </m:r>
      </m:oMath>
      <w:r>
        <w:rPr>
          <w:rFonts w:hint="eastAsia"/>
        </w:rPr>
        <w:t xml:space="preserve">）、</w:t>
      </w:r>
      <m:oMath>
        <m:sSub>
          <m:e>
            <m:r>
              <m:t>V</m:t>
            </m:r>
          </m:e>
          <m:sub>
            <m:r>
              <m:t>i</m:t>
            </m:r>
          </m:sub>
        </m:sSub>
        <m:r>
          <m:rPr>
            <m:sty m:val="p"/>
          </m:rPr>
          <m:t>=</m:t>
        </m:r>
        <m:r>
          <m:t>380</m:t>
        </m:r>
        <m:r>
          <m:t> </m:t>
        </m:r>
        <m:r>
          <m:rPr>
            <m:nor/>
            <m:sty m:val="p"/>
          </m:rPr>
          <m:t>V</m:t>
        </m:r>
      </m:oMath>
      <w:r>
        <w:t xml:space="preserve">、</w:t>
      </w:r>
      <m:oMath>
        <m:r>
          <m:t>α</m:t>
        </m:r>
        <m:r>
          <m:rPr>
            <m:sty m:val="p"/>
          </m:rPr>
          <m:t>=</m:t>
        </m:r>
        <m:r>
          <m:t>0</m:t>
        </m:r>
      </m:oMath>
      <w:r>
        <w:rPr>
          <w:rFonts w:hint="eastAsia"/>
        </w:rPr>
        <w:t xml:space="preserve">：</w:t>
      </w:r>
      <m:oMath>
        <m:sSub>
          <m:e>
            <m:r>
              <m:t>V</m:t>
            </m:r>
          </m:e>
          <m:sub>
            <m:r>
              <m:t>o</m:t>
            </m:r>
            <m:r>
              <m:t>m</m:t>
            </m:r>
            <m:r>
              <m:t>a</m:t>
            </m:r>
            <m:r>
              <m:t>x</m:t>
            </m:r>
          </m:sub>
        </m:sSub>
        <m:r>
          <m:rPr>
            <m:sty m:val="p"/>
          </m:rPr>
          <m:t>=</m:t>
        </m:r>
        <m:f>
          <m:fPr>
            <m:type m:val="bar"/>
          </m:fPr>
          <m:num>
            <m:r>
              <m:t>2</m:t>
            </m:r>
            <m:r>
              <m:rPr>
                <m:sty m:val="p"/>
              </m:rPr>
              <m:t>×</m:t>
            </m:r>
            <m:r>
              <m:t>6</m:t>
            </m:r>
          </m:num>
          <m:den>
            <m:r>
              <m:t>π</m:t>
            </m:r>
          </m:den>
        </m:f>
        <m:r>
          <m:rPr>
            <m:sty m:val="p"/>
          </m:rPr>
          <m:t>⋅</m:t>
        </m:r>
        <m:f>
          <m:fPr>
            <m:type m:val="bar"/>
          </m:fPr>
          <m:num>
            <m:r>
              <m:t>380</m:t>
            </m:r>
          </m:num>
          <m:den>
            <m:rad>
              <m:radPr>
                <m:degHide m:val="on"/>
              </m:radPr>
              <m:deg/>
              <m:e>
                <m:r>
                  <m:t>2</m:t>
                </m:r>
              </m:e>
            </m:rad>
          </m:den>
        </m:f>
        <m:r>
          <m:rPr>
            <m:sty m:val="p"/>
          </m:rPr>
          <m:t>⋅</m:t>
        </m:r>
        <m:r>
          <m:rPr>
            <m:sty m:val="p"/>
          </m:rPr>
          <m:t>sin</m:t>
        </m:r>
        <m:f>
          <m:fPr>
            <m:type m:val="bar"/>
          </m:fPr>
          <m:num>
            <m:r>
              <m:t>π</m:t>
            </m:r>
          </m:num>
          <m:den>
            <m:r>
              <m:t>6</m:t>
            </m:r>
          </m:den>
        </m:f>
        <m:r>
          <m:rPr>
            <m:sty m:val="p"/>
          </m:rPr>
          <m:t>≈</m:t>
        </m:r>
        <m:r>
          <m:t>513</m:t>
        </m:r>
        <m:r>
          <m:t> </m:t>
        </m:r>
        <m:r>
          <m:rPr>
            <m:nor/>
            <m:sty m:val="p"/>
          </m:rPr>
          <m:t>V</m:t>
        </m:r>
      </m:oMath>
      <w:r>
        <w:t xml:space="preserve">。</w:t>
      </w:r>
    </w:p>
    <w:bookmarkEnd w:id="23"/>
    <w:bookmarkStart w:id="24" w:name="常见器件型号"/>
    <w:p>
      <w:pPr>
        <w:pStyle w:val="Heading2"/>
      </w:pPr>
      <w:r>
        <w:rPr>
          <w:rFonts w:hint="eastAsia"/>
        </w:rPr>
        <w:t xml:space="preserve">常见器件型号</w:t>
      </w:r>
    </w:p>
    <w:p>
      <w:pPr>
        <w:pStyle w:val="Compact"/>
        <w:numPr>
          <w:ilvl w:val="0"/>
          <w:numId w:val="1004"/>
        </w:numPr>
      </w:pPr>
      <w:r>
        <w:rPr>
          <w:rFonts w:hint="eastAsia"/>
        </w:rPr>
        <w:t xml:space="preserve">晶闸管：KP</w:t>
      </w:r>
      <w:r>
        <w:t xml:space="preserve"> </w:t>
      </w:r>
      <w:r>
        <w:rPr>
          <w:rFonts w:hint="eastAsia"/>
        </w:rPr>
        <w:t xml:space="preserve">系列大功率平板晶闸管、MTC</w:t>
      </w:r>
      <w:r>
        <w:t xml:space="preserve"> </w:t>
      </w:r>
      <w:r>
        <w:rPr>
          <w:rFonts w:hint="eastAsia"/>
        </w:rPr>
        <w:t xml:space="preserve">系列模块。</w:t>
      </w:r>
    </w:p>
    <w:p>
      <w:pPr>
        <w:pStyle w:val="Compact"/>
        <w:numPr>
          <w:ilvl w:val="0"/>
          <w:numId w:val="1004"/>
        </w:numPr>
      </w:pPr>
      <w:r>
        <w:rPr>
          <w:rFonts w:hint="eastAsia"/>
        </w:rPr>
        <w:t xml:space="preserve">触发：TC787</w:t>
      </w:r>
      <w:r>
        <w:t xml:space="preserve"> </w:t>
      </w:r>
      <w:r>
        <w:rPr>
          <w:rFonts w:hint="eastAsia"/>
        </w:rPr>
        <w:t xml:space="preserve">移相触发芯片、DSP/FPGA</w:t>
      </w:r>
      <w:r>
        <w:t xml:space="preserve"> </w:t>
      </w:r>
      <w:r>
        <w:rPr>
          <w:rFonts w:hint="eastAsia"/>
        </w:rPr>
        <w:t xml:space="preserve">数字触发。</w:t>
      </w:r>
    </w:p>
    <w:p>
      <w:pPr>
        <w:pStyle w:val="Compact"/>
        <w:numPr>
          <w:ilvl w:val="0"/>
          <w:numId w:val="1004"/>
        </w:numPr>
      </w:pPr>
      <w:r>
        <w:rPr>
          <w:rFonts w:hint="eastAsia"/>
        </w:rPr>
        <w:t xml:space="preserve">大功率晶闸管：ABB</w:t>
      </w:r>
      <w:r>
        <w:t xml:space="preserve"> 5STP </w:t>
      </w:r>
      <w:r>
        <w:rPr>
          <w:rFonts w:hint="eastAsia"/>
        </w:rPr>
        <w:t xml:space="preserve">系列。</w:t>
      </w:r>
    </w:p>
    <w:bookmarkEnd w:id="24"/>
    <w:bookmarkStart w:id="25" w:name="注意事项"/>
    <w:p>
      <w:pPr>
        <w:pStyle w:val="Heading2"/>
      </w:pPr>
      <w:r>
        <w:rPr>
          <w:rFonts w:hint="eastAsia"/>
        </w:rPr>
        <w:t xml:space="preserve">注意事项</w:t>
      </w:r>
    </w:p>
    <w:p>
      <w:pPr>
        <w:pStyle w:val="Compact"/>
        <w:numPr>
          <w:ilvl w:val="0"/>
          <w:numId w:val="1005"/>
        </w:numPr>
      </w:pPr>
      <w:r>
        <w:rPr>
          <w:rFonts w:hint="eastAsia"/>
        </w:rPr>
        <w:t xml:space="preserve">只能降频不能升频，输出频率通常限制在电源频率的</w:t>
      </w:r>
      <w:r>
        <w:t xml:space="preserve"> 1/3 </w:t>
      </w:r>
      <w:r>
        <w:rPr>
          <w:rFonts w:hint="eastAsia"/>
        </w:rPr>
        <w:t xml:space="preserve">以下。</w:t>
      </w:r>
    </w:p>
    <w:p>
      <w:pPr>
        <w:pStyle w:val="Compact"/>
        <w:numPr>
          <w:ilvl w:val="0"/>
          <w:numId w:val="1005"/>
        </w:numPr>
      </w:pPr>
      <w:r>
        <w:rPr>
          <w:rFonts w:hint="eastAsia"/>
        </w:rPr>
        <w:t xml:space="preserve">需要正负组可靠换流与环流抑制，防止两组同时导通造成短路。</w:t>
      </w:r>
    </w:p>
    <w:p>
      <w:pPr>
        <w:pStyle w:val="Compact"/>
        <w:numPr>
          <w:ilvl w:val="0"/>
          <w:numId w:val="1005"/>
        </w:numPr>
      </w:pPr>
      <w:r>
        <w:rPr>
          <w:rFonts w:hint="eastAsia"/>
        </w:rPr>
        <w:t xml:space="preserve">输入侧存在大量低次谐波与功率因数问题，需滤波与补偿。</w:t>
      </w:r>
    </w:p>
    <w:p>
      <w:pPr>
        <w:pStyle w:val="Compact"/>
        <w:numPr>
          <w:ilvl w:val="0"/>
          <w:numId w:val="1005"/>
        </w:numPr>
      </w:pPr>
      <w:r>
        <w:rPr>
          <w:rFonts w:hint="eastAsia"/>
        </w:rPr>
        <w:t xml:space="preserve">低速时转矩脉动大，需改善调制策略或加平波。</w:t>
      </w:r>
    </w:p>
    <w:bookmarkEnd w:id="25"/>
    <w:bookmarkStart w:id="26" w:name="参考资料"/>
    <w:p>
      <w:pPr>
        <w:pStyle w:val="Heading2"/>
      </w:pPr>
      <w:r>
        <w:rPr>
          <w:rFonts w:hint="eastAsia"/>
        </w:rPr>
        <w:t xml:space="preserve">参考资料</w:t>
      </w:r>
    </w:p>
    <w:p>
      <w:pPr>
        <w:pStyle w:val="Compact"/>
        <w:numPr>
          <w:ilvl w:val="0"/>
          <w:numId w:val="1006"/>
        </w:numPr>
      </w:pPr>
      <w:r>
        <w:rPr>
          <w:rFonts w:hint="eastAsia"/>
        </w:rPr>
        <w:t xml:space="preserve">《电力电子技术》（王兆安、刘进军）。</w:t>
      </w:r>
    </w:p>
    <w:p>
      <w:pPr>
        <w:pStyle w:val="Compact"/>
        <w:numPr>
          <w:ilvl w:val="0"/>
          <w:numId w:val="1006"/>
        </w:numPr>
      </w:pPr>
      <w:r>
        <w:t xml:space="preserve">Wikipedia: Cycloconverter。</w:t>
      </w:r>
    </w:p>
    <w:p>
      <w:pPr>
        <w:pStyle w:val="Compact"/>
        <w:numPr>
          <w:ilvl w:val="0"/>
          <w:numId w:val="1006"/>
        </w:numPr>
      </w:pPr>
      <w:r>
        <w:rPr>
          <w:rFonts w:hint="eastAsia"/>
        </w:rPr>
        <w:t xml:space="preserve">《现代电力电子技术》。</w:t>
      </w:r>
    </w:p>
    <w:bookmarkEnd w:id="26"/>
    <w:bookmarkEnd w:id="27"/>
    <w:p>
      <w:pPr>
        <w:spacing w:before="360"/>
        <w:jc w:val="center"/>
      </w:pPr>
      <w:r>
        <w:rPr>
          <w:rFonts w:ascii="Times New Roman" w:hAnsi="Times New Roman"/>
          <w:color w:val="555555"/>
          <w:sz w:val="21"/>
        </w:rPr>
        <w:t>材料收集者：杜文杰</w:t>
      </w:r>
    </w:p>
    <w:sectPr w:rsidR="00FC693F" w:rsidRPr="0006063C" w:rsidSect="00034616">
      <w:headerReference r:id="rId9" w:type="default"/>
      <w:footerReference r:id="rId10" w:type="default"/>
      <w:pgSz w:h="16838" w:w="11906"/>
      <w:pgMar w:bottom="1134" w:footer="720" w:gutter="0" w:header="720" w:left="1361" w:right="1361" w:top="124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第 </w:t>
    </w:r>
    <w:r>
      <w:rPr>
        <w:sz w:val="18"/>
      </w:rPr>
      <w:fldChar w:fldCharType="begin"/>
      <w:instrText xml:space="preserve">PAGE</w:instrText>
      <w:fldChar w:fldCharType="end"/>
    </w:r>
    <w:r>
      <w:rPr>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8"/>
        <w:rFonts w:eastAsia="黑体"/>
        <w:rFonts w:eastAsia="黑体"/>
      </w:rPr>
      <w:t>周波变换器电路</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80" w:line="300" w:lineRule="auto"/>
    </w:pPr>
    <w:rPr>
      <w:rFonts w:ascii="Times New Roman" w:eastAsia="黑体"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60" w:before="280"/>
      <w:outlineLvl w:val="0"/>
    </w:pPr>
    <w:rPr>
      <w:rFonts w:ascii="Times New Roman" w:asciiTheme="majorHAnsi" w:cstheme="majorBidi" w:eastAsia="黑体" w:eastAsiaTheme="majorEastAsia" w:hAnsi="Times New Roman"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120" w:before="240"/>
      <w:outlineLvl w:val="1"/>
    </w:pPr>
    <w:rPr>
      <w:rFonts w:ascii="Times New Roman" w:asciiTheme="majorHAnsi" w:cstheme="majorBidi" w:eastAsia="黑体" w:eastAsiaTheme="majorEastAsia" w:hAnsi="Times New Roman" w:hAnsiTheme="majorHAnsi"/>
      <w:b/>
      <w:bCs/>
      <w:color w:val="2E4E7E"/>
      <w:sz w:val="28"/>
      <w:szCs w:val="26"/>
    </w:rPr>
  </w:style>
  <w:style w:styleId="Heading3" w:type="paragraph">
    <w:name w:val="heading 3"/>
    <w:basedOn w:val="Normal"/>
    <w:next w:val="Normal"/>
    <w:link w:val="Heading3Char"/>
    <w:uiPriority w:val="9"/>
    <w:unhideWhenUsed/>
    <w:qFormat/>
    <w:rsid w:val="00FC693F"/>
    <w:pPr>
      <w:keepNext/>
      <w:keepLines/>
      <w:spacing w:after="120" w:before="200"/>
      <w:outlineLvl w:val="2"/>
    </w:pPr>
    <w:rPr>
      <w:rFonts w:ascii="Times New Roman" w:asciiTheme="majorHAnsi" w:cstheme="majorBidi" w:eastAsia="黑体" w:eastAsiaTheme="majorEastAsia" w:hAnsi="Times New Roman" w:hAnsiTheme="majorHAnsi"/>
      <w:b/>
      <w:bCs/>
      <w:color w:val="2E4E7E"/>
      <w:sz w:val="24"/>
    </w:rPr>
  </w:style>
  <w:style w:styleId="Heading4" w:type="paragraph">
    <w:name w:val="heading 4"/>
    <w:basedOn w:val="Normal"/>
    <w:next w:val="Normal"/>
    <w:link w:val="Heading4Char"/>
    <w:uiPriority w:val="9"/>
    <w:semiHidden/>
    <w:unhideWhenUsed/>
    <w:qFormat/>
    <w:rsid w:val="00FC693F"/>
    <w:pPr>
      <w:keepNext/>
      <w:keepLines/>
      <w:spacing w:after="80" w:before="160"/>
      <w:outlineLvl w:val="3"/>
    </w:pPr>
    <w:rPr>
      <w:rFonts w:ascii="Times New Roman" w:asciiTheme="majorHAnsi" w:cstheme="majorBidi" w:eastAsia="黑体" w:eastAsiaTheme="majorEastAsia" w:hAnsi="Times New Roman" w:hAnsiTheme="majorHAnsi"/>
      <w:b/>
      <w:bCs/>
      <w:i/>
      <w:iCs/>
      <w:color w:val="333333"/>
      <w:sz w:val="22"/>
    </w:rPr>
  </w:style>
  <w:style w:styleId="Heading5" w:type="paragraph">
    <w:name w:val="heading 5"/>
    <w:basedOn w:val="Normal"/>
    <w:next w:val="Normal"/>
    <w:link w:val="Heading5Char"/>
    <w:uiPriority w:val="9"/>
    <w:semiHidden/>
    <w:unhideWhenUsed/>
    <w:qFormat/>
    <w:rsid w:val="00FC693F"/>
    <w:pPr>
      <w:keepNext/>
      <w:keepLines/>
      <w:spacing w:after="60" w:before="120"/>
      <w:outlineLvl w:val="4"/>
    </w:pPr>
    <w:rPr>
      <w:rFonts w:ascii="Times New Roman" w:asciiTheme="majorHAnsi" w:cstheme="majorBidi" w:eastAsia="黑体" w:eastAsiaTheme="majorEastAsia" w:hAnsi="Times New Roman" w:hAnsiTheme="majorHAnsi"/>
      <w:b/>
      <w:color w:val="333333"/>
      <w:sz w:val="22"/>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160" w:before="280" w:line="240" w:lineRule="auto"/>
      <w:contextualSpacing/>
    </w:pPr>
    <w:rPr>
      <w:rFonts w:ascii="Times New Roman" w:asciiTheme="majorHAnsi" w:cstheme="majorBidi" w:eastAsia="黑体" w:eastAsiaTheme="majorEastAsia" w:hAnsi="Times New Roman" w:hAnsiTheme="majorHAnsi"/>
      <w:b/>
      <w:color w:val="1F3864"/>
      <w:spacing w:val="5"/>
      <w:kern w:val="28"/>
      <w:sz w:val="4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pPr>
      <w:pBdr>
        <w:left w:color="2E4E7E" w:space="6" w:sz="12" w:val="single"/>
      </w:pBdr>
      <w:shd w:fill="F2F7FD" w:val="clear"/>
      <w:spacing w:after="40" w:before="40"/>
      <w:ind w:left="170" w:right="170"/>
    </w:pPr>
    <w:rPr>
      <w:rFonts w:ascii="Times New Roman" w:eastAsia="黑体" w:hAnsi="Times New Roman"/>
      <w:i/>
      <w:iCs/>
      <w:color w:themeColor="text1" w:val="000000"/>
      <w:sz w:val="21"/>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8" Type="http://schemas.openxmlformats.org/officeDocument/2006/relationships/numbering" Target="numbering.xml"/><Relationship Id="rId17" Type="http://schemas.openxmlformats.org/officeDocument/2006/relationships/styles" Target="styles.xml"/><Relationship Id="rId16" Type="http://schemas.openxmlformats.org/officeDocument/2006/relationships/settings" Target="settings.xml"/><Relationship Id="rId15" Type="http://schemas.openxmlformats.org/officeDocument/2006/relationships/webSettings" Target="webSettings.xml"/><Relationship Id="rId14" Type="http://schemas.openxmlformats.org/officeDocument/2006/relationships/fontTable" Target="fontTable.xml"/><Relationship Id="rId13" Type="http://schemas.openxmlformats.org/officeDocument/2006/relationships/theme" Target="theme/theme1.xml"/><Relationship Id="rId12" Type="http://schemas.openxmlformats.org/officeDocument/2006/relationships/footnotes" Target="footnotes.xml"/><Relationship Id="rId1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周波变换器电路</dc:title>
  <dc:creator>AI 智能体</dc:creator>
  <cp:keywords/>
  <dcterms:created xsi:type="dcterms:W3CDTF">2026-09-08T14:37:29Z</dcterms:created>
  <dcterms:modified xsi:type="dcterms:W3CDTF">2026-09-08T14:37:29Z</dcterms:modified>
</cp:coreProperties>
</file>

<file path=docProps/custom.xml><?xml version="1.0" encoding="utf-8"?>
<Properties xmlns="http://schemas.openxmlformats.org/officeDocument/2006/custom-properties" xmlns:vt="http://schemas.openxmlformats.org/officeDocument/2006/docPropsVTypes"/>
</file>