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结构"/>
    <w:p>
      <w:pPr>
        <w:pStyle w:val="Heading1"/>
      </w:pPr>
      <w:r>
        <w:rPr>
          <w:rFonts w:hint="eastAsia"/>
        </w:rPr>
        <w:t xml:space="preserve">全桥结构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四个开关元件（MOSFET/IGBT）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组成完整桥式拓扑，负载跨接在左右两臂中点。电路共有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电源正端（直流母线）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与左侧上管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</w:t>
      </w:r>
      <w:r>
        <w:rPr>
          <w:rFonts w:hint="eastAsia"/>
        </w:rPr>
        <w:t xml:space="preserve">D、右侧上管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地端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（与左侧下管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</w:t>
      </w:r>
      <w:r>
        <w:rPr>
          <w:rFonts w:hint="eastAsia"/>
        </w:rPr>
        <w:t xml:space="preserve">S、右侧下管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左臂中点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 </w:t>
      </w:r>
      <w:r>
        <w:rPr>
          <w:rFonts w:hint="eastAsia"/>
        </w:rPr>
        <w:t xml:space="preserve">与负载一端相连）；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右臂中点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 </w:t>
      </w:r>
      <w:r>
        <w:rPr>
          <w:rFonts w:hint="eastAsia"/>
        </w:rPr>
        <w:t xml:space="preserve">与负载另一端相连）。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接电源正端、S</w:t>
      </w:r>
      <w:r>
        <w:t xml:space="preserve"> </w:t>
      </w:r>
      <w:r>
        <w:rPr>
          <w:rFonts w:hint="eastAsia"/>
        </w:rPr>
        <w:t xml:space="preserve">接左臂中点</w:t>
      </w:r>
      <w:r>
        <w:t xml:space="preserve"> A、G </w:t>
      </w:r>
      <w:r>
        <w:rPr>
          <w:rFonts w:hint="eastAsia"/>
        </w:rPr>
        <w:t xml:space="preserve">接左臂上管驱动；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接左臂中点</w:t>
      </w:r>
      <w:r>
        <w:t xml:space="preserve"> A、S </w:t>
      </w:r>
      <w:r>
        <w:rPr>
          <w:rFonts w:hint="eastAsia"/>
        </w:rPr>
        <w:t xml:space="preserve">接地端、G</w:t>
      </w:r>
      <w:r>
        <w:t xml:space="preserve"> </w:t>
      </w:r>
      <w:r>
        <w:rPr>
          <w:rFonts w:hint="eastAsia"/>
        </w:rPr>
        <w:t xml:space="preserve">接左臂下管驱动；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接电源正端、S</w:t>
      </w:r>
      <w:r>
        <w:t xml:space="preserve"> </w:t>
      </w:r>
      <w:r>
        <w:rPr>
          <w:rFonts w:hint="eastAsia"/>
        </w:rPr>
        <w:t xml:space="preserve">接右臂中点</w:t>
      </w:r>
      <w:r>
        <w:t xml:space="preserve"> B、G </w:t>
      </w:r>
      <w:r>
        <w:rPr>
          <w:rFonts w:hint="eastAsia"/>
        </w:rPr>
        <w:t xml:space="preserve">接右臂上管驱动；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接右臂中点</w:t>
      </w:r>
      <w:r>
        <w:t xml:space="preserve"> B、S </w:t>
      </w:r>
      <w:r>
        <w:rPr>
          <w:rFonts w:hint="eastAsia"/>
        </w:rPr>
        <w:t xml:space="preserve">接地端、G</w:t>
      </w:r>
      <w:r>
        <w:t xml:space="preserve"> </w:t>
      </w:r>
      <w:r>
        <w:rPr>
          <w:rFonts w:hint="eastAsia"/>
        </w:rPr>
        <w:t xml:space="preserve">接右臂下管驱动；</w:t>
      </w:r>
      <w:r>
        <w:rPr>
          <w:rFonts w:hint="eastAsia"/>
          <w:b/>
          <w:bCs/>
        </w:rPr>
        <w:t xml:space="preserve">负载</w:t>
      </w:r>
      <w:r>
        <w:t xml:space="preserve"> </w:t>
      </w:r>
      <w:r>
        <w:rPr>
          <w:rFonts w:hint="eastAsia"/>
        </w:rPr>
        <w:t xml:space="preserve">一端接左臂中点</w:t>
      </w:r>
      <w:r>
        <w:t xml:space="preserve"> </w:t>
      </w:r>
      <w:r>
        <w:rPr>
          <w:rFonts w:hint="eastAsia"/>
        </w:rPr>
        <w:t xml:space="preserve">A、另一端接右臂中点</w:t>
      </w:r>
      <w:r>
        <w:t xml:space="preserve"> B。</w:t>
      </w:r>
    </w:p>
    <w:p>
      <w:pPr/>
      <w:r>
        <w:rPr>
          <w:rFonts w:hint="eastAsia"/>
        </w:rPr>
        <w:t xml:space="preserve">由此构成”四只开关组成完整两臂、每臂中点独立切换”的全桥组态，能输出双极性电压，广泛用于全桥</w:t>
      </w:r>
      <w:r>
        <w:t xml:space="preserve"> </w:t>
      </w:r>
      <w:r>
        <w:rPr>
          <w:rFonts w:hint="eastAsia"/>
        </w:rPr>
        <w:t xml:space="preserve">DC-DC、逆变、电机双向驱动与大功率电源。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四只开关成对交替导通，可在负载上施加正、负两个方向的电压，也可通过对角开关的</w:t>
      </w:r>
      <w:r>
        <w:t xml:space="preserve"> PWM </w:t>
      </w:r>
      <w:r>
        <w:rPr>
          <w:rFonts w:hint="eastAsia"/>
        </w:rPr>
        <w:t xml:space="preserve">调制输出电压平均值。它兼具极性反转与四象限运行能力，是半桥的双臂扩展。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输出电压（两臂占空比差）：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D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电感电流纹波（输出滤波电感</w:t>
      </w:r>
      <w:r>
        <w:t xml:space="preserve"> </w:t>
      </w:r>
      <w:r>
        <w:rPr>
          <w:rFonts w:hint="eastAsia"/>
        </w:rPr>
        <w:t xml:space="preserve">L）：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输出电压峰峰值：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单管导通损耗：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电流纹波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输出电压由负到正线性增大。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输出功率与电压摆幅增大，需匹配器件耐压。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开关频率↑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纹波减小、输出更平滑，但开关损耗增加。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滤波电感</w:t>
      </w:r>
      <w:r>
        <w:rPr>
          <w:b/>
          <w:bCs/>
        </w:rPr>
        <w:t xml:space="preserve"> L↑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电流纹波下降，动态响应变慢。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0.75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0.75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24</m:t>
        </m:r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）、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  <m:r>
              <m:rPr>
                <m:sty m:val="p"/>
              </m:rPr>
              <m:t>−</m:t>
            </m:r>
            <m:r>
              <m:t>12</m:t>
            </m:r>
          </m:num>
          <m:den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r>
          <m:t>0.75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0.9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MOSFET：IRF3205、IRFZ44N、CSD19536KCS。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全桥驱动器：IR2104（双半桥）、DRV8701、HIP4081。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同一桥臂上下管严禁直通，须设置死区时间。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全桥比半桥器件数目多、成本高，但电压利用率与输出能力更强。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感性负载需提供续流路径，防止关断尖峰。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t xml:space="preserve">Wikipedia: H-bridge。</w:t>
      </w:r>
    </w:p>
    <w:p>
      <w:pPr>
        <w:pStyle w:val="Compact"/>
        <w:numPr>
          <w:ilvl w:val="0"/>
          <w:numId w:val="1005"/>
        </w:numPr>
      </w:pPr>
      <w:r>
        <w:t xml:space="preserve">TI DRV8701 </w:t>
      </w:r>
      <w:r>
        <w:rPr>
          <w:rFonts w:hint="eastAsia"/>
        </w:rPr>
        <w:t xml:space="preserve">产品页</w:t>
      </w:r>
      <w:r>
        <w:t xml:space="preserve"> /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5"/>
        </w:numPr>
      </w:pPr>
      <w:r>
        <w:t xml:space="preserve">Infineon / TI </w:t>
      </w:r>
      <w:r>
        <w:rPr>
          <w:rFonts w:hint="eastAsia"/>
        </w:rPr>
        <w:t xml:space="preserve">全桥驱动应用笔记。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全桥结构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