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负双电源稳压电路"/>
    <w:p>
      <w:pPr>
        <w:pStyle w:val="Heading1"/>
      </w:pPr>
      <w:r>
        <w:rPr>
          <w:rFonts w:hint="eastAsia"/>
        </w:rPr>
        <w:t xml:space="preserve">正负双电源稳压电路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带中心抽头的变压器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（或整流桥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正压稳压器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（78xx）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负压稳压器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（79xx）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变压器次级上端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次级一端与正支路整流二极管阳极相连）；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中心抽头</w:t>
      </w:r>
      <w:r>
        <w:rPr>
          <w:b/>
          <w:bCs/>
        </w:rPr>
        <w:t xml:space="preserve"> CT</w:t>
      </w:r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次级中心抽头与公共地</w:t>
      </w:r>
      <w:r>
        <w:t xml:space="preserve"> GND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变压器次级下端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次级另一端与负支路整流二极管阴极相连）；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正输入节点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（正支路整流二极管阴极、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作为正输出）；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负输入节点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（负支路整流二极管阳极、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作为负输出）；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（CT、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的公共脚</w:t>
      </w:r>
      <w:r>
        <w:t xml:space="preserve"> GND、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的公共脚</w:t>
      </w:r>
      <w:r>
        <w:t xml:space="preserve"> GND、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另一端五者相连）。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初级接交流输入，次级一端接节点</w:t>
      </w:r>
      <w:r>
        <w:t xml:space="preserve"> </w:t>
      </w:r>
      <w:r>
        <w:rPr>
          <w:rFonts w:hint="eastAsia"/>
        </w:rPr>
        <w:t xml:space="preserve">a、次级中心抽头接节点</w:t>
      </w:r>
      <w:r>
        <w:t xml:space="preserve"> </w:t>
      </w:r>
      <w:r>
        <w:rPr>
          <w:rFonts w:hint="eastAsia"/>
        </w:rPr>
        <w:t xml:space="preserve">CT、次级另一端接节点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（或正支路整流二极管）</w:t>
      </w:r>
      <w:r>
        <w:t xml:space="preserve"> </w:t>
      </w:r>
      <w:r>
        <w:rPr>
          <w:rFonts w:hint="eastAsia"/>
        </w:rPr>
        <w:t xml:space="preserve">阳极接节点</w:t>
      </w:r>
      <w:r>
        <w:t xml:space="preserve"> </w:t>
      </w:r>
      <w:r>
        <w:rPr>
          <w:rFonts w:hint="eastAsia"/>
        </w:rPr>
        <w:t xml:space="preserve">a、阴极接正输入节点；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（或负支路整流二极管）</w:t>
      </w:r>
      <w:r>
        <w:t xml:space="preserve"> </w:t>
      </w:r>
      <w:r>
        <w:rPr>
          <w:rFonts w:hint="eastAsia"/>
        </w:rPr>
        <w:t xml:space="preserve">阳极接负输入节点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、阴极接节点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一端接正输入节点、另一端接地节点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一端接负输入节点、另一端接地节点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接正输入节点、OUT</w:t>
      </w:r>
      <w:r>
        <w:t xml:space="preserve"> </w:t>
      </w:r>
      <w:r>
        <w:rPr>
          <w:rFonts w:hint="eastAsia"/>
        </w:rPr>
        <w:t xml:space="preserve">接正输出节点、公共脚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接负输入节点、OUT</w:t>
      </w:r>
      <w:r>
        <w:t xml:space="preserve"> </w:t>
      </w:r>
      <w:r>
        <w:rPr>
          <w:rFonts w:hint="eastAsia"/>
        </w:rPr>
        <w:t xml:space="preserve">接负输出节点、公共脚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GND。</w:t>
      </w:r>
    </w:p>
    <w:p>
      <w:pPr/>
      <w:r>
        <w:rPr>
          <w:rFonts w:hint="eastAsia"/>
        </w:rPr>
        <w:t xml:space="preserve">由此构成”以次级中心抽头为公共地、正负两路独立整流滤波后再由</w:t>
      </w:r>
      <w:r>
        <w:t xml:space="preserve"> 78xx/79xx </w:t>
      </w:r>
      <w:r>
        <w:rPr>
          <w:rFonts w:hint="eastAsia"/>
        </w:rPr>
        <w:t xml:space="preserve">分别稳压”的对称双电源组态，得到对称输出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V</m:t>
        </m:r>
      </m:oMath>
      <w:r>
        <w:rPr>
          <w:rFonts w:hint="eastAsia"/>
        </w:rPr>
        <w:t xml:space="preserve">，为需要对称供电的模拟电路提供</w:t>
      </w:r>
      <w:r>
        <w:t xml:space="preserve"> ±V </w:t>
      </w:r>
      <w:r>
        <w:rPr>
          <w:rFonts w:hint="eastAsia"/>
        </w:rPr>
        <w:t xml:space="preserve">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变压器次级中心抽头接地后，正半周向正支路充电、负半周向负支路充电，两路各自整流滤波再经各自稳压器稳压。正支路用</w:t>
      </w:r>
      <w:r>
        <w:t xml:space="preserve"> </w:t>
      </w:r>
      <w:r>
        <w:rPr>
          <w:rFonts w:hint="eastAsia"/>
        </w:rPr>
        <w:t xml:space="preserve">7815、负支路用</w:t>
      </w:r>
      <w:r>
        <w:t xml:space="preserve"> </w:t>
      </w:r>
      <w:r>
        <w:rPr>
          <w:rFonts w:hint="eastAsia"/>
        </w:rPr>
        <w:t xml:space="preserve">7915，分别得到</w:t>
      </w:r>
      <w:r>
        <w:t xml:space="preserve"> +15 V </w:t>
      </w:r>
      <w:r>
        <w:rPr>
          <w:rFonts w:hint="eastAsia"/>
        </w:rPr>
        <w:t xml:space="preserve">与</w:t>
      </w:r>
      <w:r>
        <w:t xml:space="preserve"> -15 </w:t>
      </w:r>
      <w:r>
        <w:rPr>
          <w:rFonts w:hint="eastAsia"/>
        </w:rPr>
        <w:t xml:space="preserve">V，大地为公共参考。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各路输出（正支路与负支路对称）：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滤波电容选择（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为单路输出电流，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为全波整流纹波频率即</w:t>
      </w:r>
      <w:r>
        <w:t xml:space="preserve"> 2 </w:t>
      </w:r>
      <w:r>
        <w:rPr>
          <w:rFonts w:hint="eastAsia"/>
        </w:rPr>
        <w:t xml:space="preserve">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稳压器压差要求：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t>78</m:t>
          </m:r>
          <m:r>
            <m:t>x</m:t>
          </m:r>
          <m:r>
            <m:t>x</m:t>
          </m:r>
          <m:r>
            <m:rPr>
              <m:sty m:val="p"/>
            </m:rPr>
            <m:t>/</m:t>
          </m:r>
          <m:r>
            <m:t>79</m:t>
          </m:r>
          <m:r>
            <m:t>x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稳压器功耗（单路）：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变压器次级交流有效值（近似，含整流与裕量）：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1.2</m:t>
              </m:r>
              <m:r>
                <m:rPr>
                  <m:sty m:val="p"/>
                </m:rPr>
                <m:t>∼</m:t>
              </m:r>
              <m:r>
                <m:t>1.4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正、负输出电压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稳压器额定电压（如</w:t>
            </w:r>
            <w:r>
              <w:t xml:space="preserve"> 15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单路输出电流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单路稳压器功耗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纹波减小、输出更平直，但上电冲击电流增大。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A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稳压裕量足，但稳压器功耗与发热增加。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两路负载不平衡</w:t>
      </w:r>
      <w:r>
        <w:t xml:space="preserve"> </w:t>
      </w:r>
      <w:r>
        <w:t xml:space="preserve">→ </w:t>
      </w:r>
      <w:r>
        <w:rPr>
          <w:rFonts w:hint="eastAsia"/>
        </w:rPr>
        <w:t xml:space="preserve">中心抽头电流不对称，变压器需具备相应容量。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正负稳压器型号需分别选</w:t>
      </w:r>
      <w:r>
        <w:rPr>
          <w:b/>
          <w:bCs/>
        </w:rPr>
        <w:t xml:space="preserve"> 78xx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79xx</w:t>
      </w:r>
      <w:r>
        <w:t xml:space="preserve"> </w:t>
      </w:r>
      <w:r>
        <w:t xml:space="preserve">→ </w:t>
      </w:r>
      <w:r>
        <w:rPr>
          <w:rFonts w:hint="eastAsia"/>
        </w:rPr>
        <w:t xml:space="preserve">接线脚位不同，不能混用。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目标</w:t>
      </w:r>
      <w:r>
        <w:t xml:space="preserve"> ±15 </w:t>
      </w:r>
      <w:r>
        <w:rPr>
          <w:rFonts w:hint="eastAsia"/>
        </w:rPr>
        <w:t xml:space="preserve">V，取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d</m:t>
            </m:r>
            <m:r>
              <m:t>c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：单路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18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滤波电容：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正压：7815、7812、7809；负压：7915、7912、7909。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低压差双路替代：LM317/LM337</w:t>
      </w:r>
      <w:r>
        <w:t xml:space="preserve"> </w:t>
      </w:r>
      <w:r>
        <w:rPr>
          <w:rFonts w:hint="eastAsia"/>
        </w:rPr>
        <w:t xml:space="preserve">构成可调双电源。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整流二极管：1N4007、1N5408；整流桥：KBPC、GBU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79xx </w:t>
      </w:r>
      <w:r>
        <w:rPr>
          <w:rFonts w:hint="eastAsia"/>
        </w:rPr>
        <w:t xml:space="preserve">引脚排列与</w:t>
      </w:r>
      <w:r>
        <w:t xml:space="preserve"> 78xx </w:t>
      </w:r>
      <w:r>
        <w:rPr>
          <w:rFonts w:hint="eastAsia"/>
        </w:rPr>
        <w:t xml:space="preserve">不同（输入/输出/地位置相异），接线前务必核对数据手册。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变压器中心抽头必须真正接地，且滤波电容极性正确，否则会损坏稳压器或电容。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正负负载最好对称，避免单路过载；每路稳压器都要遵守压差与散热要求。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LM78xx / LM79xx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Linear regulator。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正负双电源稳压电路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正负双电源稳压电路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