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半桥驱动电路"/>
    <w:p>
      <w:pPr>
        <w:pStyle w:val="Heading1"/>
      </w:pPr>
      <w:r>
        <w:rPr>
          <w:rFonts w:hint="eastAsia"/>
        </w:rPr>
        <w:t xml:space="preserve">半桥驱动电路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半桥驱动电路用于驱动由</w:t>
      </w:r>
      <w:r>
        <w:t xml:space="preserve"> </w:t>
      </w:r>
      <w:r>
        <w:rPr>
          <w:rFonts w:hint="eastAsia"/>
          <w:b/>
          <w:bCs/>
        </w:rPr>
        <w:t xml:space="preserve">上、下两个功率开关管</w:t>
      </w:r>
      <w:r>
        <w:rPr>
          <w:rFonts w:hint="eastAsia"/>
        </w:rPr>
        <w:t xml:space="preserve">（高侧</w:t>
      </w:r>
      <w: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与低侧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</m:oMath>
      <w:r>
        <w:rPr>
          <w:rFonts w:hint="eastAsia"/>
        </w:rPr>
        <w:t xml:space="preserve">，通常为</w:t>
      </w:r>
      <w:r>
        <w:t xml:space="preserve"> MOSFET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IGBT）组成的桥臂，并配</w:t>
      </w:r>
      <w:r>
        <w:t xml:space="preserve"> </w:t>
      </w:r>
      <w:r>
        <w:rPr>
          <w:rFonts w:hint="eastAsia"/>
          <w:b/>
          <w:bCs/>
        </w:rPr>
        <w:t xml:space="preserve">驱动芯片（半桥驱动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IC）</w:t>
      </w:r>
      <w:r>
        <w:t xml:space="preserve">、</w:t>
      </w:r>
      <w:r>
        <w:rPr>
          <w:rFonts w:hint="eastAsia"/>
          <w:b/>
          <w:bCs/>
        </w:rPr>
        <w:t xml:space="preserve">自举电容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自举二极管</w:t>
      </w:r>
      <w:r>
        <w:rPr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rPr>
          <w:rFonts w:hint="eastAsia"/>
        </w:rPr>
        <w:t xml:space="preserve">。电路关键节点：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母线正端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</m:oMath>
      <w:r>
        <w:rPr>
          <w:rFonts w:hint="eastAsia"/>
        </w:rPr>
        <w:t xml:space="preserve">（上管</w:t>
      </w:r>
      <w: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漏极/集电极相连）；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（下管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源极/发射极相连）；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开关节点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A（桥臂中点输出）</w:t>
      </w:r>
      <w:r>
        <w:rPr>
          <w:rFonts w:hint="eastAsia"/>
        </w:rPr>
        <w:t xml:space="preserve">（上管源极/发射极、下管漏极/集电极、自举电容下端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、输出负载相连）；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自举浮空节点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（自举电容上端、自举二极管阴极、上管栅驱浮空电源相连）；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驱动电源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（自举二极管阳极、下管栅驱供电相连）。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上管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漏极（集电极）接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b</m:t>
            </m:r>
            <m:r>
              <m:t>u</m:t>
            </m:r>
            <m:r>
              <m:t>s</m:t>
            </m:r>
          </m:sub>
        </m:sSub>
      </m:oMath>
      <w:r>
        <w:rPr>
          <w:rFonts w:hint="eastAsia"/>
        </w:rPr>
        <w:t xml:space="preserve">、源极（发射极）接开关节点</w:t>
      </w:r>
      <w:r>
        <w:t xml:space="preserve"> </w:t>
      </w:r>
      <w:r>
        <w:rPr>
          <w:rFonts w:hint="eastAsia"/>
        </w:rPr>
        <w:t xml:space="preserve">A、栅极（基极）经驱动接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浮空电源；</w:t>
      </w:r>
      <w:r>
        <w:rPr>
          <w:rFonts w:hint="eastAsia"/>
          <w:b/>
          <w:bCs/>
        </w:rPr>
        <w:t xml:space="preserve">下管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漏极（集电极）接开关节点</w:t>
      </w:r>
      <w:r>
        <w:t xml:space="preserve"> </w:t>
      </w:r>
      <w:r>
        <w:rPr>
          <w:rFonts w:hint="eastAsia"/>
        </w:rPr>
        <w:t xml:space="preserve">A、源极（发射极）接地、栅极（基极）接驱动；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上端接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、下端接开关节点</w:t>
      </w:r>
      <w:r>
        <w:t xml:space="preserve"> </w:t>
      </w:r>
      <w:r>
        <w:rPr>
          <w:rFonts w:hint="eastAsia"/>
        </w:rPr>
        <w:t xml:space="preserve">A（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）；</w:t>
      </w:r>
      <m:oMath>
        <m:sSub>
          <m:e>
            <m:r>
              <m:t>D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阳极接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/>
        </w:rPr>
        <w:t xml:space="preserve">、阴极接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；驱动芯片高侧输出接上管栅极、低侧输出接下管栅极，并接收</w:t>
      </w:r>
      <w:r>
        <w:t xml:space="preserve"> PWM </w:t>
      </w:r>
      <w:r>
        <w:rPr>
          <w:rFonts w:hint="eastAsia"/>
        </w:rPr>
        <w:t xml:space="preserve">与死区控制信号。</w:t>
      </w:r>
    </w:p>
    <w:p>
      <w:pPr/>
      <w:r>
        <w:rPr>
          <w:rFonts w:hint="eastAsia"/>
        </w:rPr>
        <w:t xml:space="preserve">由此构成”两桥臂开关交替把直流母线在桥臂中点斩成方波、自举电路为上管提供浮空栅极电源”的半桥功率级驱动接口，是半桥逆变/变换器功率级的控制界面。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驱动芯片接收低电压</w:t>
      </w:r>
      <w:r>
        <w:t xml:space="preserve"> PWM </w:t>
      </w:r>
      <w:r>
        <w:rPr>
          <w:rFonts w:hint="eastAsia"/>
        </w:rPr>
        <w:t xml:space="preserve">信号，产生带死区时间的两路互补栅极驱动。下管导通期间自举电容通过自举二极管被充电至上管驱动电源电压，待下管关断、上管导通时，自举电容”举起”上管驱动级的电位，从而保证上管栅源电压始终满足开通条件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自举电容容量（每周期允许的电压跌落）：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I</m:t>
                  </m:r>
                </m:e>
                <m:sub>
                  <m:r>
                    <m:t>q</m:t>
                  </m:r>
                  <m:r>
                    <m:t>b</m:t>
                  </m:r>
                  <m:r>
                    <m:t>s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n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自举二极管反向耐压：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t>i</m:t>
              </m:r>
              <m:r>
                <m:t>o</m:t>
              </m:r>
              <m:r>
                <m:t>d</m:t>
              </m:r>
              <m:r>
                <m:t>e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u</m:t>
              </m:r>
              <m:r>
                <m:t>s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死区时间（防止直通）：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d</m:t>
              </m:r>
              <m:r>
                <m:t>e</m:t>
              </m:r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t</m:t>
              </m:r>
            </m:e>
            <m:sub>
              <m:r>
                <m:t>o</m:t>
              </m:r>
              <m:r>
                <m:t>f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o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i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驱动平均电流（两路栅极）：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d</m:t>
              </m:r>
              <m:r>
                <m:t>r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s</m:t>
              </m:r>
              <m:r>
                <m:t>w</m:t>
              </m:r>
            </m:sub>
          </m:sSub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g</m:t>
              </m:r>
              <m:r>
                <m:t>H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g</m:t>
              </m:r>
              <m:r>
                <m:t>L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栅极峰值电流：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t>e</m:t>
              </m:r>
              <m:r>
                <m:t>a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o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t>n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自举电容容量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上管栅极总电荷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q</m:t>
                  </m:r>
                  <m:r>
                    <m:t>b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驱动芯片静态电流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上管导通时间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允许的自举电压跌落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u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母线电压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栅极电阻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自举电容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电压跌落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减小，但充电时间变长，低频大占空比场合需要更大容量。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栅极电阻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开关速度变慢、开关损耗增大，但可抑制振铃与</w:t>
      </w:r>
      <w:r>
        <w:t xml:space="preserve"> EMI。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死区时间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  <m:r>
              <m:t>e</m:t>
            </m:r>
            <m:r>
              <m:t>a</m:t>
            </m:r>
            <m:r>
              <m:t>d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直通风险降低，但低占空比/高频下输出有效占空比损失增大。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自举二极管反向耐压不足</w:t>
      </w:r>
      <w:r>
        <w:t xml:space="preserve"> </w:t>
      </w:r>
      <w:r>
        <w:t xml:space="preserve">→ </w:t>
      </w:r>
      <w:r>
        <w:rPr>
          <w:rFonts w:hint="eastAsia"/>
        </w:rPr>
        <w:t xml:space="preserve">自举电容无法正确充电，上管驱动失效。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60</m:t>
        </m:r>
        <m:r>
          <m:t> </m:t>
        </m:r>
        <m:r>
          <m:rPr>
            <m:nor/>
            <m:sty m:val="p"/>
          </m:rPr>
          <m:t>nC</m:t>
        </m:r>
      </m:oMath>
      <w:r>
        <w:t xml:space="preserve">、</w:t>
      </w:r>
      <m:oMath>
        <m:sSub>
          <m:e>
            <m:r>
              <m:t>I</m:t>
            </m:r>
          </m:e>
          <m:sub>
            <m:r>
              <m:t>q</m:t>
            </m:r>
            <m:r>
              <m:t>b</m:t>
            </m:r>
            <m:r>
              <m:t>s</m:t>
            </m:r>
          </m:sub>
        </m:sSub>
        <m:r>
          <m:rPr>
            <m:sty m:val="p"/>
          </m:rPr>
          <m:t>=</m:t>
        </m:r>
        <m:r>
          <m:t>0.1</m:t>
        </m:r>
        <m:r>
          <m:t> </m:t>
        </m:r>
        <m:r>
          <m:rPr>
            <m:nor/>
            <m:sty m:val="p"/>
          </m:rPr>
          <m:t>mA</m:t>
        </m:r>
      </m:oMath>
      <w:r>
        <w:t xml:space="preserve">、</w:t>
      </w:r>
      <m:oMath>
        <m:sSub>
          <m:e>
            <m:r>
              <m:t>t</m:t>
            </m:r>
          </m:e>
          <m:sub>
            <m:r>
              <m:t>o</m:t>
            </m:r>
            <m:r>
              <m:t>n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t xml:space="preserve">、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60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  <m:r>
              <m:rPr>
                <m:sty m:val="p"/>
              </m:rPr>
              <m:t>+</m:t>
            </m:r>
            <m:r>
              <m:t>0.1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num>
          <m:den>
            <m:r>
              <m:t>1</m:t>
            </m:r>
          </m:den>
        </m:f>
        <m:r>
          <m:rPr>
            <m:sty m:val="p"/>
          </m:rPr>
          <m:t>≈</m:t>
        </m:r>
        <m:r>
          <m:t>61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/>
        </w:rPr>
        <w:t xml:space="preserve">（实际选取</w:t>
      </w:r>
      <w:r>
        <w:t xml:space="preserve"> 100 </w:t>
      </w:r>
      <w:r>
        <w:rPr>
          <w:rFonts w:hint="eastAsia"/>
        </w:rPr>
        <w:t xml:space="preserve">nF～1</w:t>
      </w:r>
      <w:r>
        <w:t xml:space="preserve"> </w:t>
      </w:r>
      <w:r>
        <w:rPr>
          <w:rFonts w:hint="eastAsia"/>
        </w:rPr>
        <w:t xml:space="preserve">μF）。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、</w:t>
      </w:r>
      <m:oMath>
        <m:sSub>
          <m:e>
            <m:r>
              <m:t>Q</m:t>
            </m:r>
          </m:e>
          <m:sub>
            <m:r>
              <m:t>g</m:t>
            </m:r>
            <m:r>
              <m:t>H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g</m:t>
            </m:r>
            <m:r>
              <m:t>L</m:t>
            </m:r>
          </m:sub>
        </m:sSub>
        <m:r>
          <m:rPr>
            <m:sty m:val="p"/>
          </m:rPr>
          <m:t>=</m:t>
        </m:r>
        <m:r>
          <m:t>120</m:t>
        </m:r>
        <m:r>
          <m:t> </m:t>
        </m:r>
        <m:r>
          <m:rPr>
            <m:nor/>
            <m:sty m:val="p"/>
          </m:rPr>
          <m:t>nC</m:t>
        </m:r>
      </m:oMath>
      <w:r>
        <w:rPr>
          <w:rFonts w:hint="eastAsia"/>
        </w:rPr>
        <w:t xml:space="preserve">：</w:t>
      </w:r>
      <m:oMath>
        <m:sSub>
          <m:e>
            <m:r>
              <m:t>I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r>
          <m:t>120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mA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半桥驱动芯片：IR2104、IR2110、UCC27714、NCP51820。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自举二极管：UF4007、MURA160（快恢复/超快恢复）。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功率开关管：IRF540、IRFZ44N、IPP65R045C7。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上下管必须保证死区时间，否则发生直通烧毁功率管。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自举电容需靠近驱动芯片与上管放置，走线尽量短以减少寄生电感。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上管占空比接近</w:t>
      </w:r>
      <w:r>
        <w:t xml:space="preserve"> 100% </w:t>
      </w:r>
      <w:r>
        <w:rPr>
          <w:rFonts w:hint="eastAsia"/>
        </w:rPr>
        <w:t xml:space="preserve">时自举电容无法充电，需采用电荷泵或隔离电源供电。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驱动回路（栅极—源极—驱动芯片）面积要尽量小，抑制寄生电感引起的栅极振铃。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</w:t>
      </w:r>
      <w:r>
        <w:t xml:space="preserve"> SLUA887《Bootstrap Circuitry Selection for Half-Bridge Configurations》。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IR（Infineon）应用笔记</w:t>
      </w:r>
      <w:r>
        <w:t xml:space="preserve"> AN-978《HV Floating MOS-Gate Driver ICs》。</w:t>
      </w:r>
    </w:p>
    <w:p>
      <w:pPr>
        <w:pStyle w:val="Compact"/>
        <w:numPr>
          <w:ilvl w:val="0"/>
          <w:numId w:val="1006"/>
        </w:numPr>
      </w:pPr>
      <w:r>
        <w:t xml:space="preserve">Wikipedia: Bootstrap (electronics)。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半桥驱动电路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半桥驱动电路</dc:title>
  <dc:creator>AI 智能体</dc:creator>
  <cp:keywords/>
  <dcterms:created xsi:type="dcterms:W3CDTF">2026-09-08T14:37:07Z</dcterms:created>
  <dcterms:modified xsi:type="dcterms:W3CDTF">2026-09-08T14:37:07Z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