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参数均衡电路"/>
    <w:p>
      <w:pPr>
        <w:pStyle w:val="Heading1"/>
      </w:pPr>
      <w:r>
        <w:rPr>
          <w:rFonts w:hint="eastAsia"/>
        </w:rPr>
        <w:t xml:space="preserve">参数均衡电路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参数均衡电路（以状态变量型</w:t>
      </w:r>
      <w:r>
        <w:t xml:space="preserve"> SVF </w:t>
      </w:r>
      <w:r>
        <w:rPr>
          <w:rFonts w:hint="eastAsia"/>
        </w:rPr>
        <w:t xml:space="preserve">为例）由运放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（或等效的多个运放级）、定值电阻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、积分电容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，以及三只电位器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（中心频率）、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（品质因数）、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（增益）构成。节点定义如下：输入节点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接信号源与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的一端；中间求和节点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滑动端、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反馈支路与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输出反馈；带通积分节点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的输出端；低通积分节点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的输出端；反相输出节点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为末级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的输出，经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回馈到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；地节点</w:t>
      </w:r>
      <w:r>
        <w:t xml:space="preserve"> GND </w:t>
      </w:r>
      <w:r>
        <w:rPr>
          <w:rFonts w:hint="eastAsia"/>
        </w:rPr>
        <w:t xml:space="preserve">汇集各电阻分压支路的冷端与各运放电源地。</w:t>
      </w:r>
    </w:p>
    <w:p>
      <w:pPr/>
      <w:r>
        <w:rPr>
          <w:rFonts w:hint="eastAsia"/>
        </w:rPr>
        <w:t xml:space="preserve">各元件管脚连接：运放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，IN+</w:t>
      </w:r>
      <w:r>
        <w:t xml:space="preserve"> </w:t>
      </w:r>
      <w:r>
        <w:rPr>
          <w:rFonts w:hint="eastAsia"/>
        </w:rPr>
        <w:t xml:space="preserve">接地，OUT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并经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反馈回</w:t>
      </w:r>
      <w:r>
        <w:t xml:space="preserve"> </w:t>
      </w:r>
      <w:r>
        <w:rPr>
          <w:rFonts w:hint="eastAsia"/>
        </w:rPr>
        <w:t xml:space="preserve">IN−；运放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rPr>
          <w:rFonts w:hint="eastAsia"/>
        </w:rPr>
        <w:t xml:space="preserve">，IN+</w:t>
      </w:r>
      <w:r>
        <w:t xml:space="preserve"> </w:t>
      </w:r>
      <w:r>
        <w:rPr>
          <w:rFonts w:hint="eastAsia"/>
        </w:rPr>
        <w:t xml:space="preserve">接地，OUT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并经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反馈回</w:t>
      </w:r>
      <w:r>
        <w:t xml:space="preserve"> </w:t>
      </w:r>
      <w:r>
        <w:rPr>
          <w:rFonts w:hint="eastAsia"/>
        </w:rPr>
        <w:t xml:space="preserve">IN−；运放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l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反馈，IN+</w:t>
      </w:r>
      <w:r>
        <w:t xml:space="preserve"> </w:t>
      </w:r>
      <w:r>
        <w:rPr>
          <w:rFonts w:hint="eastAsia"/>
        </w:rPr>
        <w:t xml:space="preserve">接地，OUT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；各运放的</w:t>
      </w:r>
      <w:r>
        <w:t xml:space="preserve"> V+、V− </w:t>
      </w:r>
      <w:r>
        <w:rPr>
          <w:rFonts w:hint="eastAsia"/>
        </w:rPr>
        <w:t xml:space="preserve">分别接正负电源。电位器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用于设定积分器时间常数（中心频率），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跨接在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之间调节阻尼，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决定输入到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的增益比例。</w:t>
      </w:r>
    </w:p>
    <w:p>
      <w:pPr/>
      <w:r>
        <w:rPr>
          <w:rFonts w:hint="eastAsia"/>
        </w:rPr>
        <w:t xml:space="preserve">该电路为三运放状态变量（SVF）拓扑，通过两级积分与求和反馈实现中心频率、增益与</w:t>
      </w:r>
      <w:r>
        <w:t xml:space="preserve"> Q </w:t>
      </w:r>
      <w:r>
        <w:rPr>
          <w:rFonts w:hint="eastAsia"/>
        </w:rPr>
        <w:t xml:space="preserve">三者独立可调的有源带通/带阻均衡。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运放配合</w:t>
      </w:r>
      <w:r>
        <w:t xml:space="preserve"> RC </w:t>
      </w:r>
      <w:r>
        <w:rPr>
          <w:rFonts w:hint="eastAsia"/>
        </w:rPr>
        <w:t xml:space="preserve">网络形成一个中心频率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可调的带通/带阻网络，通过反馈比例决定对该频带的提升或衰减。调节“增益”电位器改变反馈量，从而改变谐振峰值幅值；调节“Q”电位器改变带宽，使同一中心频率下影响频率范围可宽可窄。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中心频率（状态变量型，典型）：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pStyle w:val="BlockText"/>
      </w:pPr>
      <w:r>
        <w:rPr>
          <w:rFonts w:hint="eastAsia"/>
        </w:rPr>
        <w:t xml:space="preserve">说明：此式适用于状态变量型（SVF）积分器结构；其他拓扑（如模拟电感/gyrator</w:t>
      </w:r>
      <w:r>
        <w:t xml:space="preserve"> </w:t>
      </w:r>
      <w:r>
        <w:rPr>
          <w:rFonts w:hint="eastAsia"/>
        </w:rPr>
        <w:t xml:space="preserve">型）中心频率表达式不同，需按实际电路确定。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BW 为 -3 dB 带宽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增益（提升/衰减幅度，状态变量型）：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传递函数（通用二阶带通形式）：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中心角频率（</w:t>
            </w:r>
            <m:oMath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-3 dB </w:t>
            </w: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定时电阻、电容</w:t>
            </w:r>
          </w:p>
        </w:tc>
        <w:tc>
          <w:tcPr/>
          <w:p>
            <w:pPr>
              <w:pStyle w:val="Compact"/>
            </w:pPr>
            <w: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中心频率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带宽变窄，只影响更窄的一段频带，谐振峰更尖锐。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增益电位器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提升量增大（正增益），反相则变为衰减。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定时元件成组改变可移动中心频率，需保持各端点匹配以保证对称响应。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设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：</w:t>
      </w:r>
      <m:oMath>
        <m:r>
          <m:t>B</m:t>
        </m: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运放：NE5532、TL072、OPA2134、SSM2164（VCA</w:t>
      </w:r>
      <w:r>
        <w:t xml:space="preserve"> </w:t>
      </w:r>
      <w:r>
        <w:rPr>
          <w:rFonts w:hint="eastAsia"/>
        </w:rPr>
        <w:t xml:space="preserve">控制）。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数字参数均衡常用</w:t>
      </w:r>
      <w:r>
        <w:t xml:space="preserve"> </w:t>
      </w:r>
      <w:r>
        <w:rPr>
          <w:rFonts w:hint="eastAsia"/>
        </w:rPr>
        <w:t xml:space="preserve">DSP：ADAU1701、ADAU1452。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值时电路易振荡，需留相位裕量与合适阻尼。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定时元件精度决定中心频率精度，需选用精度一致的电阻电容。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音频场合注意噪声与失真，选用低噪声运放。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《音频信号处理与精调》参数均衡器。</w:t>
      </w:r>
    </w:p>
    <w:p>
      <w:pPr>
        <w:pStyle w:val="Compact"/>
        <w:numPr>
          <w:ilvl w:val="0"/>
          <w:numId w:val="1007"/>
        </w:numPr>
      </w:pPr>
      <w:r>
        <w:t xml:space="preserve">Analog Devices: ADAU1452 </w:t>
      </w:r>
      <w:r>
        <w:rPr>
          <w:rFonts w:hint="eastAsia"/>
        </w:rPr>
        <w:t xml:space="preserve">数据手册与应用笔记。</w:t>
      </w:r>
    </w:p>
    <w:p>
      <w:pPr>
        <w:pStyle w:val="Compact"/>
        <w:numPr>
          <w:ilvl w:val="0"/>
          <w:numId w:val="1007"/>
        </w:numPr>
      </w:pPr>
      <w:r>
        <w:t xml:space="preserve">Wikipedia: Equalization (audio)。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参数均衡电路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参数均衡电路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