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唱机前置放大电路-riaa"/>
    <w:p>
      <w:pPr>
        <w:pStyle w:val="Heading1"/>
      </w:pPr>
      <w:r>
        <w:rPr>
          <w:rFonts w:hint="eastAsia"/>
        </w:rPr>
        <w:t xml:space="preserve">唱机前置放大电路</w:t>
      </w:r>
      <w:r>
        <w:t xml:space="preserve"> RIAA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唱机前置放大电路由低噪声运放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、输入耦合电容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、反馈网络电阻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，以及输入电阻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组成。节点定义如下：输入节点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接唱头输出并串入耦合电容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；运放反相输入端节点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汇集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与反馈网络的返回端；输出节点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的输出；反馈节点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RC </w:t>
      </w:r>
      <w:r>
        <w:rPr>
          <w:rFonts w:hint="eastAsia"/>
        </w:rPr>
        <w:t xml:space="preserve">网络的连接点；地节点</w:t>
      </w:r>
      <w:r>
        <w:t xml:space="preserve"> GND </w:t>
      </w:r>
      <w:r>
        <w:rPr>
          <w:rFonts w:hint="eastAsia"/>
        </w:rPr>
        <w:t xml:space="preserve">汇集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的冷端、反馈网络的接地端与信号地。</w:t>
      </w:r>
    </w:p>
    <w:p>
      <w:pPr/>
      <w:r>
        <w:rPr>
          <w:rFonts w:hint="eastAsia"/>
        </w:rPr>
        <w:t xml:space="preserve">各元件管脚连接：运放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，IN+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GND（交流接地或经偏置到参考地），OUT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，V+、V−</w:t>
      </w:r>
      <w:r>
        <w:t xml:space="preserve"> </w:t>
      </w:r>
      <w:r>
        <w:rPr>
          <w:rFonts w:hint="eastAsia"/>
        </w:rPr>
        <w:t xml:space="preserve">分接正负电源；耦合电容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w:r>
        <w:rPr>
          <w:rFonts w:hint="eastAsia"/>
        </w:rPr>
        <w:t xml:space="preserve">GND；反馈电阻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串联构成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2122</m:t>
        </m:r>
      </m:oMath>
      <w:r>
        <w:t xml:space="preserve"> </w:t>
      </w:r>
      <w:r>
        <w:t xml:space="preserve">Hz </w:t>
      </w:r>
      <w:r>
        <w:rPr>
          <w:rFonts w:hint="eastAsia"/>
        </w:rPr>
        <w:t xml:space="preserve">转折的支路，一端接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/>
        </w:rPr>
        <w:t xml:space="preserve">，另一端经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构成中频转折支路并联于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之间；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构成低频转折支路，其中残余电容并接使三个时间常数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3180</m:t>
        </m:r>
        <m:r>
          <m:t>μ</m:t>
        </m:r>
        <m:r>
          <m:t>s</m:t>
        </m:r>
      </m:oMath>
      <w:r>
        <w:t xml:space="preserve">、</w:t>
      </w:r>
      <m:oMath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318</m:t>
        </m:r>
        <m:r>
          <m:t>μ</m:t>
        </m:r>
        <m:r>
          <m:t>s</m:t>
        </m:r>
      </m:oMath>
      <w:r>
        <w:t xml:space="preserve">、</w:t>
      </w:r>
      <m:oMath>
        <m:sSub>
          <m:e>
            <m:r>
              <m:t>τ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75</m:t>
        </m:r>
        <m:r>
          <m:t>μ</m:t>
        </m:r>
        <m:r>
          <m:t>s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Hz、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500</m:t>
        </m:r>
      </m:oMath>
      <w:r>
        <w:t xml:space="preserve"> </w:t>
      </w:r>
      <w:r>
        <w:t xml:space="preserve">Hz、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2122</m:t>
        </m:r>
      </m:oMath>
      <w:r>
        <w:t xml:space="preserve"> </w:t>
      </w:r>
      <w:r>
        <w:t xml:space="preserve">Hz。</w:t>
      </w:r>
    </w:p>
    <w:p>
      <w:pPr/>
      <w:r>
        <w:rPr>
          <w:rFonts w:hint="eastAsia"/>
        </w:rPr>
        <w:t xml:space="preserve">该电路为运放反相/同相放大加</w:t>
      </w:r>
      <w:r>
        <w:t xml:space="preserve"> RIAA </w:t>
      </w:r>
      <w:r>
        <w:rPr>
          <w:rFonts w:hint="eastAsia"/>
        </w:rPr>
        <w:t xml:space="preserve">反均衡负反馈网络，实现低频提升、高频衰减的唱头重放均衡与放大。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唱片刻录时对低频衰减、高频提升（RIAA</w:t>
      </w:r>
      <w:r>
        <w:t xml:space="preserve"> </w:t>
      </w:r>
      <w:r>
        <w:rPr>
          <w:rFonts w:hint="eastAsia"/>
        </w:rPr>
        <w:t xml:space="preserve">预加重），重放时必须反向均衡（低频提升、高频衰减），使最终频响平坦。反馈网络中</w:t>
      </w:r>
      <w:r>
        <w:t xml:space="preserve"> RC </w:t>
      </w:r>
      <w:r>
        <w:rPr>
          <w:rFonts w:hint="eastAsia"/>
        </w:rPr>
        <w:t xml:space="preserve">元件形成三个转折频率（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Hz、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500</m:t>
        </m:r>
      </m:oMath>
      <w:r>
        <w:t xml:space="preserve"> </w:t>
      </w:r>
      <w:r>
        <w:t xml:space="preserve">Hz、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2122</m:t>
        </m:r>
      </m:oMath>
      <w:r>
        <w:t xml:space="preserve"> </w:t>
      </w:r>
      <w:r>
        <w:rPr>
          <w:rFonts w:hint="eastAsia"/>
        </w:rPr>
        <w:t xml:space="preserve">Hz），配合运放增益实现</w:t>
      </w:r>
      <w:r>
        <w:t xml:space="preserve"> RIAA </w:t>
      </w:r>
      <w:r>
        <w:rPr>
          <w:rFonts w:hint="eastAsia"/>
        </w:rPr>
        <w:t xml:space="preserve">反均衡曲线。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RIAA </w:t>
      </w:r>
      <w:r>
        <w:rPr>
          <w:rFonts w:hint="eastAsia"/>
        </w:rPr>
        <w:t xml:space="preserve">三个时间常数：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3180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318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τ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75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对应转折频率：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50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500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τ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2122</m:t>
          </m:r>
          <m:r>
            <m:t> </m:t>
          </m:r>
          <m:r>
            <m:rPr>
              <m:nor/>
              <m:sty m:val="p"/>
            </m:rPr>
            <m:t>Hz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时间常数与</w:t>
      </w:r>
      <w:r>
        <w:t xml:space="preserve"> RC </w:t>
      </w:r>
      <w:r>
        <w:rPr>
          <w:rFonts w:hint="eastAsia"/>
        </w:rPr>
        <w:t xml:space="preserve">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t xml:space="preserve">1 kHz </w:t>
      </w:r>
      <w:r>
        <w:rPr>
          <w:rFonts w:hint="eastAsia"/>
        </w:rPr>
        <w:t xml:space="preserve">处增益（典型</w:t>
      </w:r>
      <w:r>
        <w:t xml:space="preserve"> MM </w:t>
      </w:r>
      <w:r>
        <w:rPr>
          <w:rFonts w:hint="eastAsia"/>
        </w:rPr>
        <w:t xml:space="preserve">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≈</m:t>
          </m:r>
          <m:r>
            <m:t>100</m:t>
          </m:r>
          <m:r>
            <m:t> </m:t>
          </m:r>
          <m:r>
            <m:rPr>
              <m:sty m:val="p"/>
            </m:rPr>
            <m:t>(</m:t>
          </m:r>
          <m:r>
            <m:t>40</m:t>
          </m:r>
          <m:r>
            <m:t> 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RIAA </w:t>
            </w:r>
            <w:r>
              <w:rPr>
                <w:rFonts w:hint="eastAsia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转折频率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均衡网络电阻、电容</w:t>
            </w:r>
          </w:p>
        </w:tc>
        <w:tc>
          <w:tcPr/>
          <w:p>
            <w:pPr>
              <w:pStyle w:val="Compact"/>
            </w:pPr>
            <w:r>
              <w:t xml:space="preserve">Ω、F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均衡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偏差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对应转折频率偏移，频响偏离</w:t>
      </w:r>
      <w:r>
        <w:t xml:space="preserve"> RIAA </w:t>
      </w:r>
      <w:r>
        <w:rPr>
          <w:rFonts w:hint="eastAsia"/>
        </w:rPr>
        <w:t xml:space="preserve">标准，听感改变。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输入级增益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输出电压提高，但噪声与过载风险增加。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反馈网络元件精度直接决定均衡精度，须选用高精度（≤1%）元件。</w:t>
      </w:r>
    </w:p>
    <w:p>
      <w:pPr>
        <w:pStyle w:val="Compact"/>
        <w:numPr>
          <w:ilvl w:val="0"/>
          <w:numId w:val="1002"/>
        </w:numPr>
      </w:pPr>
      <w:r>
        <w:t xml:space="preserve">MC </w:t>
      </w:r>
      <w:r>
        <w:rPr>
          <w:rFonts w:hint="eastAsia"/>
        </w:rPr>
        <w:t xml:space="preserve">唱头输出更弱，需额外低噪声预放级或升压变压器。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反馈网络取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318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  <m:r>
          <m:rPr>
            <m:sty m:val="p"/>
          </m:rPr>
          <m:t>=</m:t>
        </m:r>
        <m:r>
          <m:t>318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318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，对应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500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3180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3180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，对应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低噪声运放：NE5532、LM4562、OPA1612、AD797。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集成唱放：TDA7297（音频）、常用唱放</w:t>
      </w:r>
      <w:r>
        <w:t xml:space="preserve"> IC </w:t>
      </w:r>
      <w:r>
        <w:rPr>
          <w:rFonts w:hint="eastAsia"/>
        </w:rPr>
        <w:t xml:space="preserve">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唱头阻抗较低（MM</w:t>
      </w:r>
      <w:r>
        <w:t xml:space="preserve"> </w:t>
      </w:r>
      <w:r>
        <w:rPr>
          <w:rFonts w:hint="eastAsia"/>
        </w:rPr>
        <w:t xml:space="preserve">约</w:t>
      </w:r>
      <w:r>
        <w:t xml:space="preserve"> 47 kΩ </w:t>
      </w:r>
      <w:r>
        <w:rPr>
          <w:rFonts w:hint="eastAsia"/>
        </w:rPr>
        <w:t xml:space="preserve">负载、MC</w:t>
      </w:r>
      <w:r>
        <w:t xml:space="preserve"> </w:t>
      </w:r>
      <w:r>
        <w:rPr>
          <w:rFonts w:hint="eastAsia"/>
        </w:rPr>
        <w:t xml:space="preserve">更低），输入阻抗需匹配。</w:t>
      </w:r>
    </w:p>
    <w:p>
      <w:pPr>
        <w:pStyle w:val="Compact"/>
        <w:numPr>
          <w:ilvl w:val="0"/>
          <w:numId w:val="1005"/>
        </w:numPr>
      </w:pPr>
      <w:r>
        <w:t xml:space="preserve">50 Hz </w:t>
      </w:r>
      <w:r>
        <w:rPr>
          <w:rFonts w:hint="eastAsia"/>
        </w:rPr>
        <w:t xml:space="preserve">处增益随频率降低而升高，须抑制电源工频干扰与转盘机械噪声。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元件精度不足会导致低频翘曲或高频滚降误差，需严格选配。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RIAA equalization。</w:t>
      </w:r>
    </w:p>
    <w:p>
      <w:pPr>
        <w:pStyle w:val="Compact"/>
        <w:numPr>
          <w:ilvl w:val="0"/>
          <w:numId w:val="1006"/>
        </w:numPr>
      </w:pPr>
      <w:r>
        <w:t xml:space="preserve">TI: OPA1612 </w:t>
      </w:r>
      <w:r>
        <w:rPr>
          <w:rFonts w:hint="eastAsia"/>
        </w:rPr>
        <w:t xml:space="preserve">数据手册（低噪声音频）。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《音频测量与控制》唱机前置放大器设计。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唱机前置放大电路RIAA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唱机前置放大电路RIAA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