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调控制电路"/>
    <w:p>
      <w:pPr>
        <w:pStyle w:val="Heading1"/>
      </w:pPr>
      <w:r>
        <w:rPr>
          <w:rFonts w:hint="eastAsia"/>
        </w:rPr>
        <w:t xml:space="preserve">音调控制电路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（或多个运放级）与</w:t>
      </w:r>
      <w:r>
        <w:t xml:space="preserve"> </w:t>
      </w:r>
      <w:r>
        <w:rPr>
          <w:b/>
          <w:bCs/>
        </w:rPr>
        <w:t xml:space="preserve">RC </w:t>
      </w:r>
      <w:r>
        <w:rPr>
          <w:rFonts w:hint="eastAsia"/>
          <w:b/>
          <w:bCs/>
        </w:rPr>
        <w:t xml:space="preserve">频率整形网络</w:t>
      </w:r>
      <w:r>
        <w:t xml:space="preserve"> </w:t>
      </w:r>
      <w:r>
        <w:rPr>
          <w:rFonts w:hint="eastAsia"/>
        </w:rPr>
        <w:t xml:space="preserve">组成，低音段由</w:t>
      </w:r>
      <w:r>
        <w:t xml:space="preserve"> 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低音电位器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构成</w:t>
      </w:r>
      <w:r>
        <w:t xml:space="preserve"> </w:t>
      </w:r>
      <w:r>
        <w:rPr>
          <w:rFonts w:hint="eastAsia"/>
        </w:rPr>
        <w:t xml:space="preserve">shelving（搁架式）网络，高音段由</w:t>
      </w:r>
      <w:r>
        <w:t xml:space="preserve"> 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高音电位器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构成；另含</w:t>
      </w:r>
      <w:r>
        <w:t xml:space="preserve"> 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经输入网络接入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反相端）；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反相输入端节点（求和点）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一端、低音网络一端、高音网络一端相连）；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GND </w:t>
      </w:r>
      <w:r>
        <w:rPr>
          <w:rFonts w:hint="eastAsia"/>
        </w:rPr>
        <w:t xml:space="preserve">或参考电位）；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另一端、低音网络另一端、高音网络另一端相连）；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低音网络中间节点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构成的低音</w:t>
      </w:r>
      <w:r>
        <w:t xml:space="preserve"> shelving </w:t>
      </w:r>
      <w:r>
        <w:rPr>
          <w:rFonts w:hint="eastAsia"/>
        </w:rPr>
        <w:t xml:space="preserve">分支内部两端）；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（网络接地端与电位器滑臂参考端接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接反相输入端节点、IN+</w:t>
      </w:r>
      <w:r>
        <w:t xml:space="preserve"> </w:t>
      </w:r>
      <w:r>
        <w:rPr>
          <w:rFonts w:hint="eastAsia"/>
        </w:rPr>
        <w:t xml:space="preserve">接同相输入端节点、OUT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一端接反相输入端节点、另一端接低音网络中间节点；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一端接低音网络中间节点、另一端接输出节点（与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滑臂一起调节低音提升/衰减）；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一端接反相输入端节点、另一端接高音网络中间节点；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一端接高音网络中间节点、另一端接输出节点（与</w:t>
      </w:r>
      <w:r>
        <w:t xml:space="preserve"> 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滑臂一起调节高音提升/衰减）；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的一端与滑臂分别接对应网络节点、另一端接输出节点或地。</w:t>
      </w:r>
    </w:p>
    <w:p>
      <w:pPr/>
      <w:r>
        <w:rPr>
          <w:rFonts w:hint="eastAsia"/>
        </w:rPr>
        <w:t xml:space="preserve">由此构成”运放负反馈环内接入低音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与高音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频率整形网络、电位器改变反馈量与输入分压”的有源音调控制组态，低音段由大时间常数的</w:t>
      </w:r>
      <w:r>
        <w:t xml:space="preserve"> RC </w:t>
      </w:r>
      <w:r>
        <w:rPr>
          <w:rFonts w:hint="eastAsia"/>
        </w:rPr>
        <w:t xml:space="preserve">网络决定转折频率、高音段由小时间常数网络决定，对低频（bass）与高频（treble）幅度做可调提升或衰减，是均衡器（EQ）的基本单元。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低频段由大时间常数的</w:t>
      </w:r>
      <w:r>
        <w:t xml:space="preserve"> RC </w:t>
      </w:r>
      <w:r>
        <w:rPr>
          <w:rFonts w:hint="eastAsia"/>
        </w:rPr>
        <w:t xml:space="preserve">网络决定转折频率，高音段由小时间常数网络决定。当电位器滑臂移动时，反馈量与输入分压随之改变，使某频段增益被提升或衰减，而其他频段保持接近</w:t>
      </w:r>
      <w:r>
        <w:t xml:space="preserve"> 0 </w:t>
      </w:r>
      <w:r>
        <w:rPr>
          <w:rFonts w:hint="eastAsia"/>
        </w:rPr>
        <w:t xml:space="preserve">dB，形成</w:t>
      </w:r>
      <w:r>
        <w:t xml:space="preserve"> </w:t>
      </w:r>
      <w:r>
        <w:rPr>
          <w:rFonts w:hint="eastAsia"/>
        </w:rPr>
        <w:t xml:space="preserve">shelving（搁架式）或</w:t>
      </w:r>
      <w:r>
        <w:t xml:space="preserve"> </w:t>
      </w:r>
      <w:r>
        <w:rPr>
          <w:rFonts w:hint="eastAsia"/>
        </w:rPr>
        <w:t xml:space="preserve">peaking（峰值式）响应。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低音转折频率：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高音转折频率：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搁架滤波器传递函数（低通架）：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最大提升增益（低频段）：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低音</w:t>
            </w:r>
            <w:r>
              <w:t xml:space="preserve"> / </w:t>
            </w:r>
            <w:r>
              <w:rPr>
                <w:rFonts w:hint="eastAsia"/>
              </w:rPr>
              <w:t xml:space="preserve">高音转折频率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低音段电阻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高音段电阻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零点</w:t>
            </w:r>
            <w:r>
              <w:t xml:space="preserve"> / </w:t>
            </w:r>
            <w:r>
              <w:rPr>
                <w:rFonts w:hint="eastAsia"/>
              </w:rPr>
              <w:t xml:space="preserve">极点角频率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低音最大提升增益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低音转折频率下降，低音增强范围下移。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低音转折频率下降。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高音转折频率下降，高频增强提前介入。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最大提升/衰减量增大，调节范围变宽。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电位器滑臂平移改变零点与极点位置，从而改变提升斜率与频段范围。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低音段取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47000</m:t>
            </m:r>
            <m:r>
              <m:rPr>
                <m:sty m:val="p"/>
              </m:rPr>
              <m:t>×</m:t>
            </m:r>
            <m:r>
              <m:t>33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103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高音段取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3.4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运放：NE5532、TL072、OPA2134、LM4562。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电位器：B</w:t>
      </w:r>
      <w:r>
        <w:t xml:space="preserve"> </w:t>
      </w:r>
      <w:r>
        <w:rPr>
          <w:rFonts w:hint="eastAsia"/>
        </w:rPr>
        <w:t xml:space="preserve">型对数单联/双联电位器；电容：薄膜电容（WIMA、Poly）。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使用对数（A</w:t>
      </w:r>
      <w:r>
        <w:t xml:space="preserve"> </w:t>
      </w:r>
      <w:r>
        <w:rPr>
          <w:rFonts w:hint="eastAsia"/>
        </w:rPr>
        <w:t xml:space="preserve">型）或线性（B</w:t>
      </w:r>
      <w:r>
        <w:t xml:space="preserve"> </w:t>
      </w:r>
      <w:r>
        <w:rPr>
          <w:rFonts w:hint="eastAsia"/>
        </w:rPr>
        <w:t xml:space="preserve">型）电位器需匹配电路设计，否则调节手感与范围不符。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级联多段</w:t>
      </w:r>
      <w:r>
        <w:t xml:space="preserve"> EQ </w:t>
      </w:r>
      <w:r>
        <w:rPr>
          <w:rFonts w:hint="eastAsia"/>
        </w:rPr>
        <w:t xml:space="preserve">时相邻频段的重叠会影响整体响应，需统筹各段转折频率。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高提升量会带来噪声与相位畸变，实际</w:t>
      </w:r>
      <w:r>
        <w:t xml:space="preserve"> ≥ ±12 dB </w:t>
      </w:r>
      <w:r>
        <w:rPr>
          <w:rFonts w:hint="eastAsia"/>
        </w:rPr>
        <w:t xml:space="preserve">时需关注稳定性与失真。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《音频功率放大器设计手册》（Douglas</w:t>
      </w:r>
      <w:r>
        <w:t xml:space="preserve"> </w:t>
      </w:r>
      <w:r>
        <w:rPr>
          <w:rFonts w:hint="eastAsia"/>
        </w:rPr>
        <w:t xml:space="preserve">Self）。</w:t>
      </w:r>
    </w:p>
    <w:p>
      <w:pPr>
        <w:pStyle w:val="Compact"/>
        <w:numPr>
          <w:ilvl w:val="0"/>
          <w:numId w:val="1006"/>
        </w:numPr>
      </w:pPr>
      <w:r>
        <w:t xml:space="preserve">Wikipedia: Equalization (audio)。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SLOA054（有源滤波器设计）。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音调控制电路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音调控制电路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