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科皮兹晶体振荡器"/>
    <w:p>
      <w:pPr>
        <w:pStyle w:val="Heading1"/>
      </w:pPr>
      <w:r>
        <w:rPr>
          <w:rFonts w:hint="eastAsia"/>
        </w:rPr>
        <w:t xml:space="preserve">科皮兹晶体振荡器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科皮兹晶体振荡器由晶体管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（或运放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）、石英晶体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及电容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组成。节点定义如下：基极（或运放同相输入）节点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接晶体一端与反馈支路；集电极（或运放输出）节点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接晶体另一端与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上端；发射极节点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与反馈的交流地；电容分压中点节点</w:t>
      </w:r>
      <w: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串联点，回馈到发射极（或运放反相端）；电源节点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为回路供电端；地节点</w:t>
      </w:r>
      <w:r>
        <w:t xml:space="preserve"> GND </w:t>
      </w:r>
      <w:r>
        <w:rPr>
          <w:rFonts w:hint="eastAsia"/>
        </w:rPr>
        <w:t xml:space="preserve">汇集电容冷端与发射极回路。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、C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（运放时</w:t>
      </w:r>
      <w:r>
        <w:t xml:space="preserve"> IN+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、OUT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、IN−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）；晶体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两引脚一端接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；电容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  <m:r>
              <m:t>i</m:t>
            </m:r>
            <m:r>
              <m:t>d</m:t>
            </m:r>
          </m:sub>
        </m:sSub>
      </m:oMath>
      <w:r>
        <w:rPr>
          <w:rFonts w:hint="eastAsia"/>
        </w:rPr>
        <w:t xml:space="preserve">；电容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  <m:r>
              <m:t>i</m:t>
            </m:r>
            <m:r>
              <m:t>d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；反馈从</w:t>
      </w:r>
      <w: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  <m:r>
              <m:t>i</m:t>
            </m:r>
            <m:r>
              <m:t>d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分压点）回馈到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构成正反馈，晶体在串联与并联谐振间呈感性，与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决定振荡频率。</w:t>
      </w:r>
    </w:p>
    <w:p>
      <w:pPr/>
      <w:r>
        <w:rPr>
          <w:rFonts w:hint="eastAsia"/>
        </w:rPr>
        <w:t xml:space="preserve">该电路为</w:t>
      </w:r>
      <w:r>
        <w:t xml:space="preserve"> Colpitts </w:t>
      </w:r>
      <w:r>
        <w:rPr>
          <w:rFonts w:hint="eastAsia"/>
        </w:rPr>
        <w:t xml:space="preserve">拓扑的晶体实现，晶体作感性元件与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电容三点式谐振，负载电容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，产生高稳定正弦振荡。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晶体在串联谐振与并联谐振之间呈现电感性，与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一起构成谐振回路并移相，配合放大级的正反馈满足相位与幅度条件，电路在此晶体等效电感与负载电容决定的频率上起振。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负载电容：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振荡频率（含负载电容牵引）：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纯并联谐振频率：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</m:sub>
          </m:sSub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起振条件（环路增益）：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&gt;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t>R</m:t>
              </m:r>
            </m:e>
            <m:sub>
              <m:r>
                <m:t>s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分压电容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杂散电容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晶体静电容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/>
              </w:rPr>
              <w:t xml:space="preserve">（晶体）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晶体动态（串联）电容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晶体串联谐振频率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并联谐振频率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跨导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晶体等效串联电阻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负载电容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增大，振荡频率被牵引偏低。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减小，频率升高，但起振裕度下降。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g</m:t>
            </m:r>
          </m:e>
          <m:sub>
            <m:r>
              <m:t>m</m:t>
            </m:r>
          </m:sub>
        </m:sSub>
      </m:oMath>
      <w:r>
        <w:rPr>
          <w:rFonts w:hint="eastAsia"/>
          <w:b/>
          <w:bCs/>
        </w:rPr>
        <w:t xml:space="preserve">（偏置电流）减小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环路增益下降，可能停振或难起振。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负载电容偏离晶体标称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→ </w:t>
      </w:r>
      <w:r>
        <w:rPr>
          <w:rFonts w:hint="eastAsia"/>
        </w:rPr>
        <w:t xml:space="preserve">频率偏离标称值，需按晶体规格匹配。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取晶体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、动态电容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fF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：由牵引公式</w:t>
      </w:r>
      <w:r>
        <w:t xml:space="preserve"> </w:t>
      </w:r>
      <m:oMath>
        <m:r>
          <m:t>f</m:t>
        </m:r>
        <m:r>
          <m:rPr>
            <m:sty m:val="p"/>
          </m:rPr>
          <m:t>≈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，即比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高约</w:t>
      </w:r>
      <w:r>
        <w:t xml:space="preserve"> 185 ppm。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、忽略杂散：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≈</m:t>
        </m:r>
        <m:r>
          <m:t>15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晶振：HC-49S、SMD</w:t>
      </w:r>
      <w:r>
        <w:t xml:space="preserve"> 3225 </w:t>
      </w:r>
      <w:r>
        <w:rPr>
          <w:rFonts w:hint="eastAsia"/>
        </w:rPr>
        <w:t xml:space="preserve">无源晶振。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晶体管：2N3904、BC547；运放可用单门反相器</w:t>
      </w:r>
      <w:r>
        <w:t xml:space="preserve"> </w:t>
      </w:r>
      <w:r>
        <w:rPr>
          <w:rFonts w:hint="eastAsia"/>
        </w:rPr>
        <w:t xml:space="preserve">74HC1GU04（皮尔斯变体）。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负载电容必须匹配晶体标称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，否则频率明显偏移。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无源晶体需要外加放大级提供增益，驱动能力有限，适合逻辑与基准时基。</w:t>
      </w:r>
    </w:p>
    <w:p>
      <w:pPr>
        <w:pStyle w:val="Compact"/>
        <w:numPr>
          <w:ilvl w:val="0"/>
          <w:numId w:val="1005"/>
        </w:numPr>
      </w:pPr>
      <w:r>
        <w:t xml:space="preserve">PCB </w:t>
      </w:r>
      <w:r>
        <w:rPr>
          <w:rFonts w:hint="eastAsia"/>
        </w:rPr>
        <w:t xml:space="preserve">走线与寄生电容（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）会影响实际频率，布局需紧凑。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Colpitts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科皮兹晶体振荡器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科皮兹晶体振荡器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