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二阶高通滤波电路"/>
    <w:p>
      <w:pPr>
        <w:pStyle w:val="Heading1"/>
      </w:pPr>
      <w:r>
        <w:rPr>
          <w:rFonts w:hint="eastAsia"/>
        </w:rPr>
        <w:t xml:space="preserve">二阶高通滤波电路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两个电容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两个电阻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增益设定电阻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组成的有源二阶高通滤波器（Sallen-Key</w:t>
      </w:r>
      <w:r>
        <w:t xml:space="preserve"> </w:t>
      </w:r>
      <w:r>
        <w:rPr>
          <w:rFonts w:hint="eastAsia"/>
        </w:rPr>
        <w:t xml:space="preserve">结构）。电路共有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同相输入端节点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一端与</w:t>
      </w:r>
      <w:r>
        <w:t xml:space="preserve"> A1 </w:t>
      </w:r>
      <w:r>
        <w:rPr>
          <w:rFonts w:hint="eastAsia"/>
        </w:rPr>
        <w:t xml:space="preserve">的同相输入端</w:t>
      </w:r>
      <w:r>
        <w:t xml:space="preserve"> IN+ </w:t>
      </w:r>
      <w:r>
        <w:rPr>
          <w:rFonts w:hint="eastAsia"/>
        </w:rPr>
        <w:t xml:space="preserve">三者相连）；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的输出端</w:t>
      </w:r>
      <w:r>
        <w:t xml:space="preserve"> OUT、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反相输入端节点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的反相输入端</w:t>
      </w:r>
      <w:r>
        <w:t xml:space="preserve"> IN−、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另一端接地）。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一端接输入节点、另一端接中间节点</w:t>
      </w:r>
      <w:r>
        <w:t xml:space="preserve"> </w:t>
      </w:r>
      <w:r>
        <w:rPr>
          <w:rFonts w:hint="eastAsia"/>
        </w:rPr>
        <w:t xml:space="preserve">A；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一端接中间节点</w:t>
      </w:r>
      <w:r>
        <w:t xml:space="preserve"> </w:t>
      </w:r>
      <w:r>
        <w:rPr>
          <w:rFonts w:hint="eastAsia"/>
        </w:rPr>
        <w:t xml:space="preserve">A、另一端接同相输入端节点；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一端接中间节点</w:t>
      </w:r>
      <w:r>
        <w:t xml:space="preserve"> </w:t>
      </w:r>
      <w:r>
        <w:rPr>
          <w:rFonts w:hint="eastAsia"/>
        </w:rPr>
        <w:t xml:space="preserve">A、另一端接输出节点（跨接反馈）；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一端接同相输入端节点、另一端接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一端接输出节点、另一端接反相输入端节点；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一端接反相输入端节点、另一端接</w:t>
      </w:r>
      <w:r>
        <w:t xml:space="preserve"> </w:t>
      </w:r>
      <w:r>
        <w:rPr>
          <w:rFonts w:hint="eastAsia"/>
        </w:rPr>
        <w:t xml:space="preserve">GND；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接同相输入端节点、IN−</w:t>
      </w:r>
      <w:r>
        <w:t xml:space="preserve"> </w:t>
      </w:r>
      <w:r>
        <w:rPr>
          <w:rFonts w:hint="eastAsia"/>
        </w:rPr>
        <w:t xml:space="preserve">接反相输入端节点、OUT</w:t>
      </w:r>
      <w:r>
        <w:t xml:space="preserve"> </w:t>
      </w:r>
      <w:r>
        <w:rPr>
          <w:rFonts w:hint="eastAsia"/>
        </w:rPr>
        <w:t xml:space="preserve">接输出节点、正电源脚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−VEE。</w:t>
      </w:r>
    </w:p>
    <w:p>
      <w:pPr/>
      <w:r>
        <w:rPr>
          <w:rFonts w:hint="eastAsia"/>
        </w:rPr>
        <w:t xml:space="preserve">由此构成”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跨接输出与节点</w:t>
      </w:r>
      <w:r>
        <w:t xml:space="preserve"> A、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–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接同相端到地、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设定增益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“的</w:t>
      </w:r>
      <w:r>
        <w:t xml:space="preserve"> Sallen-Key </w:t>
      </w:r>
      <w:r>
        <w:rPr>
          <w:rFonts w:hint="eastAsia"/>
        </w:rPr>
        <w:t xml:space="preserve">二阶有源高通组态，具有两个零点与两个极点，低频以</w:t>
      </w:r>
      <w:r>
        <w:t xml:space="preserve"> </w:t>
      </w:r>
      <m:oMath>
        <m:r>
          <m:rPr>
            <m:sty m:val="p"/>
          </m:rPr>
          <m:t>−</m:t>
        </m:r>
        <m:r>
          <m:t>40</m:t>
        </m:r>
      </m:oMath>
      <w:r>
        <w:t xml:space="preserve"> </w:t>
      </w:r>
      <w:r>
        <w:rPr>
          <w:rFonts w:hint="eastAsia"/>
        </w:rPr>
        <w:t xml:space="preserve">dB/十倍频衰减，品质因数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；若改接为反相端的多重反馈网络即为</w:t>
      </w:r>
      <w:r>
        <w:t xml:space="preserve"> MFB </w:t>
      </w:r>
      <w:r>
        <w:rPr>
          <w:rFonts w:hint="eastAsia"/>
        </w:rPr>
        <w:t xml:space="preserve">结构。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两级</w:t>
      </w:r>
      <w:r>
        <w:t xml:space="preserve"> RC </w:t>
      </w:r>
      <w:r>
        <w:rPr>
          <w:rFonts w:hint="eastAsia"/>
        </w:rPr>
        <w:t xml:space="preserve">微分网络使低频信号被耦合电容阻断、高频顺利通过，运放在通带内提供增益，从而形成二极点高通响应。Sallen-Key</w:t>
      </w:r>
      <w:r>
        <w:t xml:space="preserve"> </w:t>
      </w:r>
      <w:r>
        <w:rPr>
          <w:rFonts w:hint="eastAsia"/>
        </w:rPr>
        <w:t xml:space="preserve">用正反馈设定</w:t>
      </w:r>
      <w:r>
        <w:t xml:space="preserve"> Q </w:t>
      </w:r>
      <w:r>
        <w:rPr>
          <w:rFonts w:hint="eastAsia"/>
        </w:rPr>
        <w:t xml:space="preserve">值，MFB</w:t>
      </w:r>
      <w:r>
        <w:t xml:space="preserve"> </w:t>
      </w:r>
      <w:r>
        <w:rPr>
          <w:rFonts w:hint="eastAsia"/>
        </w:rPr>
        <w:t xml:space="preserve">用反馈网络实现。</w:t>
      </w:r>
    </w:p>
    <w:bookmarkEnd w:id="20"/>
    <w:bookmarkStart w:id="22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bookmarkStart w:id="21" w:name="sallen-key-结构"/>
    <w:p>
      <w:pPr>
        <w:pStyle w:val="Heading3"/>
      </w:pPr>
      <w:r>
        <w:t xml:space="preserve">Sallen-Key </w:t>
      </w:r>
      <w:r>
        <w:rPr>
          <w:rFonts w:hint="eastAsia"/>
        </w:rPr>
        <w:t xml:space="preserve">结构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品质因数（取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rPr>
          <w:rFonts w:hint="eastAsia"/>
        </w:rPr>
        <w:t xml:space="preserve">，Sallen-Key</w:t>
      </w:r>
      <w:r>
        <w:t xml:space="preserve"> </w:t>
      </w:r>
      <w:r>
        <w:rPr>
          <w:rFonts w:hint="eastAsia"/>
        </w:rPr>
        <w:t xml:space="preserve">等</w:t>
      </w:r>
      <w:r>
        <w:t xml:space="preserve"> RC </w:t>
      </w:r>
      <w:r>
        <w:rPr>
          <w:rFonts w:hint="eastAsia"/>
        </w:rPr>
        <w:t xml:space="preserve">形式）：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  <m:r>
                <m:rPr>
                  <m:sty m:val="p"/>
                </m:rPr>
                <m:t>−</m:t>
              </m:r>
              <m:r>
                <m:t>K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/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/>
        </w:rPr>
        <w:t xml:space="preserve">注：上式是等</w:t>
      </w:r>
      <w:r>
        <w:t xml:space="preserve"> </w:t>
      </w:r>
      <w:r>
        <w:rPr>
          <w:rFonts w:hint="eastAsia"/>
        </w:rPr>
        <w:t xml:space="preserve">R、等</w:t>
      </w:r>
      <w:r>
        <w:t xml:space="preserve"> C </w:t>
      </w:r>
      <w:r>
        <w:rPr>
          <w:rFonts w:hint="eastAsia"/>
        </w:rPr>
        <w:t xml:space="preserve">的</w:t>
      </w:r>
      <w:r>
        <w:t xml:space="preserve"> Sallen-Key </w:t>
      </w:r>
      <w:r>
        <w:rPr>
          <w:rFonts w:hint="eastAsia"/>
        </w:rPr>
        <w:t xml:space="preserve">特例；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或</w:t>
      </w:r>
      <w:r>
        <w:t xml:space="preserve"> MFB </w:t>
      </w:r>
      <w:r>
        <w:rPr>
          <w:rFonts w:hint="eastAsia"/>
        </w:rPr>
        <w:t xml:space="preserve">结构时</w:t>
      </w:r>
      <w:r>
        <w:t xml:space="preserve"> Q </w:t>
      </w:r>
      <w:r>
        <w:rPr>
          <w:rFonts w:hint="eastAsia"/>
        </w:rPr>
        <w:t xml:space="preserve">表达式不同，需按实际电路确定。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传递函数：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Q</m:t>
                  </m:r>
                </m:den>
              </m:f>
              <m:r>
                <m:t>s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阻容网络电阻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阻容网络电容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增益设定电阻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截止角频率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</w:tbl>
    <w:bookmarkEnd w:id="21"/>
    <w:bookmarkEnd w:id="22"/>
    <w:bookmarkStart w:id="23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R、C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降低，通过的频带向低频扩展。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R、C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升高，阻断更多低频。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增益</w:t>
      </w:r>
      <w:r>
        <w:rPr>
          <w:b/>
          <w:bCs/>
        </w:rPr>
        <w:t xml:space="preserve"> K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升高，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处出现峰值，</w:t>
      </w:r>
      <m:oMath>
        <m:r>
          <m:t>K</m:t>
        </m:r>
        <m:r>
          <m:rPr>
            <m:sty m:val="p"/>
          </m:rPr>
          <m:t>→</m:t>
        </m:r>
        <m:r>
          <m:t>3</m:t>
        </m:r>
      </m:oMath>
      <w:r>
        <w:t xml:space="preserve"> </w:t>
      </w:r>
      <w:r>
        <w:rPr>
          <w:rFonts w:hint="eastAsia"/>
        </w:rPr>
        <w:t xml:space="preserve">时趋于自激。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元件容差增大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实际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、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偏离设计值。</w:t>
      </w:r>
    </w:p>
    <w:bookmarkEnd w:id="23"/>
    <w:bookmarkStart w:id="24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t xml:space="preserve">Sallen-Key </w:t>
      </w: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；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t>0.5</m:t>
        </m:r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Butterworth（</w:t>
      </w:r>
      <m:oMath>
        <m:r>
          <m:t>Q</m:t>
        </m:r>
        <m:r>
          <m:rPr>
            <m:sty m:val="p"/>
          </m:rPr>
          <m:t>=</m:t>
        </m:r>
        <m:r>
          <m:t>0.707</m:t>
        </m:r>
      </m:oMath>
      <w:r>
        <w:rPr>
          <w:rFonts w:hint="eastAsia"/>
        </w:rPr>
        <w:t xml:space="preserve">）设计：由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K</m:t>
            </m:r>
          </m:den>
        </m:f>
      </m:oMath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r>
          <m:t>K</m:t>
        </m:r>
        <m:r>
          <m:rPr>
            <m:sty m:val="p"/>
          </m:rPr>
          <m:t>≈</m:t>
        </m:r>
        <m:r>
          <m:t>1.586</m:t>
        </m:r>
      </m:oMath>
      <w:r>
        <w:rPr>
          <w:rFonts w:hint="eastAsia"/>
        </w:rPr>
        <w:t xml:space="preserve">（即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≈</m:t>
        </m:r>
        <m:r>
          <m:t>0.586</m:t>
        </m:r>
      </m:oMath>
      <w:r>
        <w:rPr>
          <w:rFonts w:hint="eastAsia"/>
        </w:rPr>
        <w:t xml:space="preserve">）。</w:t>
      </w:r>
    </w:p>
    <w:bookmarkEnd w:id="24"/>
    <w:bookmarkStart w:id="25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运放：TL072、LM358、NE5532、OPA2134。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电阻/电容：1%</w:t>
      </w:r>
      <w:r>
        <w:t xml:space="preserve"> </w:t>
      </w:r>
      <w:r>
        <w:rPr>
          <w:rFonts w:hint="eastAsia"/>
        </w:rPr>
        <w:t xml:space="preserve">金属膜电阻、C0G/NP0</w:t>
      </w:r>
      <w:r>
        <w:t xml:space="preserve"> </w:t>
      </w:r>
      <w:r>
        <w:rPr>
          <w:rFonts w:hint="eastAsia"/>
        </w:rPr>
        <w:t xml:space="preserve">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常用：按需选型。</w:t>
      </w:r>
    </w:p>
    <w:bookmarkEnd w:id="25"/>
    <w:bookmarkStart w:id="26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高通需注意运放输入偏置电流经输入电阻形成的直流失调。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高</w:t>
      </w:r>
      <w:r>
        <w:t xml:space="preserve"> Q </w:t>
      </w:r>
      <w:r>
        <w:rPr>
          <w:rFonts w:hint="eastAsia"/>
        </w:rPr>
        <w:t xml:space="preserve">设计对元件容差敏感，需</w:t>
      </w:r>
      <w:r>
        <w:t xml:space="preserve"> 1% </w:t>
      </w:r>
      <w:r>
        <w:rPr>
          <w:rFonts w:hint="eastAsia"/>
        </w:rPr>
        <w:t xml:space="preserve">以上精度。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输出无法通过直流，用于交流耦合。</w:t>
      </w:r>
    </w:p>
    <w:bookmarkEnd w:id="26"/>
    <w:bookmarkStart w:id="27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t xml:space="preserve">Wikipedia: Sallen–Key topology。</w:t>
      </w:r>
    </w:p>
    <w:p>
      <w:pPr>
        <w:pStyle w:val="Compact"/>
        <w:numPr>
          <w:ilvl w:val="0"/>
          <w:numId w:val="1007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SLOA049。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《模拟电子技术基础》（童诗白、华成英）。</w:t>
      </w:r>
    </w:p>
    <w:bookmarkEnd w:id="27"/>
    <w:bookmarkEnd w:id="28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二阶高通滤波电路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二阶高通滤波电路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