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状态机电路"/>
    <w:p>
      <w:pPr>
        <w:pStyle w:val="Heading1"/>
      </w:pPr>
      <w:r>
        <w:rPr>
          <w:rFonts w:hint="eastAsia"/>
        </w:rPr>
        <w:t xml:space="preserve">状态机电路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状态寄存器</w:t>
      </w:r>
      <w:r>
        <w:rPr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hint="eastAsia"/>
        </w:rPr>
        <w:t xml:space="preserve">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D </w:t>
      </w:r>
      <w:r>
        <w:rPr>
          <w:rFonts w:hint="eastAsia"/>
        </w:rPr>
        <w:t xml:space="preserve">触发器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，保存现态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次态逻辑组合电路</w:t>
      </w:r>
      <w:r>
        <w:rPr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输出逻辑组合电路</w:t>
      </w:r>
      <w:r>
        <w:rPr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/>
        </w:rPr>
        <w:t xml:space="preserve">组成。电路共</w:t>
      </w:r>
      <w:r>
        <w:t xml:space="preserve"> 5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rFonts w:hint="eastAsia"/>
        </w:rPr>
        <w:t xml:space="preserve">（接次态逻辑与输出逻辑）；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（接状态寄存器时钟，可含同步复位）；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现态节点</w:t>
      </w:r>
      <w:r>
        <w:rPr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（</w:t>
      </w:r>
      <m:oMath>
        <m:r>
          <m:t>R</m:t>
        </m:r>
        <m:r>
          <m:t>E</m:t>
        </m:r>
        <m:r>
          <m:t>G</m:t>
        </m:r>
      </m:oMath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，送次态与输出逻辑）；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次态节点</w:t>
      </w:r>
      <w:r>
        <w:rPr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/>
        </w:rPr>
        <w:t xml:space="preserve">（次态逻辑输出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，送状态寄存器数据脚）；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（输出逻辑的结果，作为电路输出）。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次态逻辑</w:t>
      </w:r>
      <w:r>
        <w:rPr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t xml:space="preserve"> </w:t>
      </w:r>
      <w:r>
        <w:rPr>
          <w:rFonts w:hint="eastAsia"/>
        </w:rPr>
        <w:t xml:space="preserve">的输入脚接输入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与现态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，输出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接状态寄存器数据脚；</w:t>
      </w:r>
      <w:r>
        <w:rPr>
          <w:rFonts w:hint="eastAsia"/>
          <w:b/>
          <w:bCs/>
        </w:rPr>
        <w:t xml:space="preserve">状态寄存器</w:t>
      </w:r>
      <w:r>
        <w:rPr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t xml:space="preserve"> </w:t>
      </w:r>
      <w:r>
        <w:rPr>
          <w:rFonts w:hint="eastAsia"/>
        </w:rPr>
        <w:t xml:space="preserve">各触发器数据脚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接次态节点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接时钟节点、复位脚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接同步复位</w:t>
      </w:r>
      <w: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接现态节点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输出逻辑</w:t>
      </w:r>
      <w:r>
        <w:rPr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t xml:space="preserve"> </w:t>
      </w:r>
      <w:r>
        <w:rPr>
          <w:rFonts w:hint="eastAsia"/>
        </w:rPr>
        <w:t xml:space="preserve">输入接现态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（摩尔型）或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I</m:t>
        </m:r>
      </m:oMath>
      <w:r>
        <w:rPr>
          <w:rFonts w:hint="eastAsia"/>
        </w:rPr>
        <w:t xml:space="preserve">（米利型），输出脚接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接地。每个时钟沿状态寄存器按次态逻辑结果更新现态，输出逻辑据现态（或现态加输入）产生输出。</w:t>
      </w:r>
    </w:p>
    <w:p>
      <w:pPr/>
      <w:r>
        <w:rPr>
          <w:rFonts w:hint="eastAsia"/>
        </w:rPr>
        <w:t xml:space="preserve">由此构成“寄存器</w:t>
      </w:r>
      <w:r>
        <w:t xml:space="preserve"> + </w:t>
      </w:r>
      <w:r>
        <w:rPr>
          <w:rFonts w:hint="eastAsia"/>
        </w:rPr>
        <w:t xml:space="preserve">次态逻辑</w:t>
      </w:r>
      <w:r>
        <w:t xml:space="preserve"> + </w:t>
      </w:r>
      <w:r>
        <w:rPr>
          <w:rFonts w:hint="eastAsia"/>
        </w:rPr>
        <w:t xml:space="preserve">输出逻辑”的有限状态机组态，按状态转移表逐拍推进，用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rPr>
          <w:rFonts w:hint="eastAsia"/>
        </w:rPr>
        <w:t xml:space="preserve">个触发器表达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个状态，是数字控制器与协议逻辑的标准设计方法。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每个时钟沿，状态寄存器用次态逻辑算出的新状态更新现态，输出逻辑根据现态（摩尔型）或现态加输入（米利型）产生输出。这样电路按预定的状态转移表逐拍推进，实现特定功能。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状态数（次态逻辑，S</w:t>
      </w:r>
      <w:r>
        <w:t xml:space="preserve"> </w:t>
      </w:r>
      <w:r>
        <w:rPr>
          <w:rFonts w:hint="eastAsia"/>
        </w:rPr>
        <w:t xml:space="preserve">现态、I</w:t>
      </w:r>
      <w:r>
        <w:t xml:space="preserve"> </w:t>
      </w:r>
      <w:r>
        <w:rPr>
          <w:rFonts w:hint="eastAsia"/>
        </w:rPr>
        <w:t xml:space="preserve">输入）：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摩尔型输出：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米利型输出：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最少触发器数：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S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S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状态触发器数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状态数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触发器位数</w:t>
      </w:r>
      <w:r>
        <w:t xml:space="preserve"> k </w:t>
      </w:r>
      <w:r>
        <w:rPr>
          <w:rFonts w:hint="eastAsia"/>
        </w:rPr>
        <w:t xml:space="preserve">增大，次态/输出逻辑更复杂。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采用状态化简</w:t>
      </w:r>
      <w:r>
        <w:t xml:space="preserve"> </w:t>
      </w:r>
      <w:r>
        <w:t xml:space="preserve">→ </w:t>
      </w:r>
      <w:r>
        <w:rPr>
          <w:rFonts w:hint="eastAsia"/>
        </w:rPr>
        <w:t xml:space="preserve">合并等价状态，减少触发器与逻辑门。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选米利型输出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输出响应快但需注意毛刺；选摩尔型输出更稳定。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状态编码选择（二进制/格雷/one-hot）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影响逻辑复杂度、速度与毛刺。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一个</w:t>
      </w:r>
      <w:r>
        <w:t xml:space="preserve"> 5 </w:t>
      </w:r>
      <w:r>
        <w:rPr>
          <w:rFonts w:hint="eastAsia"/>
        </w:rPr>
        <w:t xml:space="preserve">状态的状态机：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，最少触发器数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2.32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3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二进制编码</w:t>
      </w:r>
      <w:r>
        <w:t xml:space="preserve"> 5 </w:t>
      </w:r>
      <w:r>
        <w:rPr>
          <w:rFonts w:hint="eastAsia"/>
        </w:rPr>
        <w:t xml:space="preserve">态用</w:t>
      </w:r>
      <w:r>
        <w:t xml:space="preserve"> 3 </w:t>
      </w:r>
      <w:r>
        <w:rPr>
          <w:rFonts w:hint="eastAsia"/>
        </w:rPr>
        <w:t xml:space="preserve">位（000~100）；one-hot</w:t>
      </w:r>
      <w:r>
        <w:t xml:space="preserve"> </w:t>
      </w:r>
      <w:r>
        <w:rPr>
          <w:rFonts w:hint="eastAsia"/>
        </w:rPr>
        <w:t xml:space="preserve">编码需</w:t>
      </w:r>
      <w:r>
        <w:t xml:space="preserve"> 5 </w:t>
      </w:r>
      <w:r>
        <w:rPr>
          <w:rFonts w:hint="eastAsia"/>
        </w:rPr>
        <w:t xml:space="preserve">个触发器。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常用：按需选型（状态机一般用可编程逻辑实现，如</w:t>
      </w:r>
      <w:r>
        <w:t xml:space="preserve"> CPLD/FPGA </w:t>
      </w:r>
      <w:r>
        <w:rPr>
          <w:rFonts w:hint="eastAsia"/>
        </w:rPr>
        <w:t xml:space="preserve">内触发器</w:t>
      </w:r>
      <w:r>
        <w:t xml:space="preserve"> + </w:t>
      </w:r>
      <w:r>
        <w:rPr>
          <w:rFonts w:hint="eastAsia"/>
        </w:rPr>
        <w:t xml:space="preserve">LUT，或</w:t>
      </w:r>
      <w:r>
        <w:t xml:space="preserve"> MCU </w:t>
      </w:r>
      <w:r>
        <w:rPr>
          <w:rFonts w:hint="eastAsia"/>
        </w:rPr>
        <w:t xml:space="preserve">软件状态机）。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基础元件：74HC74（D</w:t>
      </w:r>
      <w:r>
        <w:t xml:space="preserve"> </w:t>
      </w:r>
      <w:r>
        <w:rPr>
          <w:rFonts w:hint="eastAsia"/>
        </w:rPr>
        <w:t xml:space="preserve">触发器）、74HC161（计数器）配合组合逻辑。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明确摩尔型与米利型的输出时序差异，选型影响毛刺与响应。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非法状态（未用编码）应设计自恢复，避免上电后卡死。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同步复位可避免亚稳态，推荐使用；状态编码需综合权衡面积与速度。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Finite-state machine。</w:t>
      </w:r>
    </w:p>
    <w:p>
      <w:pPr>
        <w:pStyle w:val="Compact"/>
        <w:numPr>
          <w:ilvl w:val="0"/>
          <w:numId w:val="1006"/>
        </w:numPr>
      </w:pPr>
      <w:r>
        <w:t xml:space="preserve">《Verilog </w:t>
      </w:r>
      <w:r>
        <w:rPr>
          <w:rFonts w:hint="eastAsia"/>
        </w:rPr>
        <w:t xml:space="preserve">数字系统设计教程》相关章节。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状态机电路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状态机电路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