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高速电平转换电路"/>
    <w:p>
      <w:pPr>
        <w:pStyle w:val="Heading1"/>
      </w:pPr>
      <w:r>
        <w:rPr>
          <w:rFonts w:hint="eastAsia"/>
        </w:rPr>
        <w:t xml:space="preserve">高速电平转换电路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专用高速电平转换缓冲器/方向控制驱动器</w:t>
      </w:r>
      <w:r>
        <w:rPr>
          <w:b/>
          <w:bCs/>
        </w:rPr>
        <w:t xml:space="preserve"> B1</w:t>
      </w:r>
      <w:r>
        <w:t xml:space="preserve">、</w:t>
      </w:r>
      <w:r>
        <w:rPr>
          <w:rFonts w:hint="eastAsia"/>
          <w:b/>
          <w:bCs/>
        </w:rPr>
        <w:t xml:space="preserve">两侧不同电源轨（低压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L</m:t>
            </m:r>
          </m:sub>
        </m:sSub>
      </m:oMath>
      <w:r>
        <w:rPr>
          <w:rFonts w:hint="eastAsia"/>
          <w:b/>
          <w:bCs/>
        </w:rPr>
        <w:t xml:space="preserve">、高压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H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低寄生走线/终端匹配（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rPr>
          <w:rFonts w:hint="eastAsia"/>
          <w:b/>
          <w:bCs/>
        </w:rPr>
        <w:t xml:space="preserve">、终端电阻</w:t>
      </w:r>
      <w:r>
        <w:rPr>
          <w:b/>
          <w:bCs/>
        </w:rPr>
        <w:t xml:space="preserve"> </w:t>
      </w:r>
      <m:oMath>
        <m:sSub>
          <m:e>
            <m:r>
              <m:t>Z</m:t>
            </m:r>
          </m:e>
          <m:sub>
            <m:r>
              <m:t>t</m:t>
            </m:r>
            <m:r>
              <m:t>e</m:t>
            </m:r>
            <m:r>
              <m:t>r</m:t>
            </m:r>
            <m:r>
              <m:t>m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组成。电路共有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输入信号节点</w:t>
      </w:r>
      <w:r>
        <w:rPr>
          <w:rFonts w:hint="eastAsia"/>
        </w:rPr>
        <w:t xml:space="preserve">（低压域逻辑输入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驱动器输入节点</w:t>
      </w:r>
      <w:r>
        <w:rPr>
          <w:rFonts w:hint="eastAsia"/>
        </w:rPr>
        <w:t xml:space="preserve">（B1</w:t>
      </w:r>
      <w:r>
        <w:t xml:space="preserve"> </w:t>
      </w:r>
      <w:r>
        <w:rPr>
          <w:rFonts w:hint="eastAsia"/>
        </w:rPr>
        <w:t xml:space="preserve">的低压侧输入端口）；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驱动器输出节点</w:t>
      </w:r>
      <w:r>
        <w:rPr>
          <w:rFonts w:hint="eastAsia"/>
        </w:rPr>
        <w:t xml:space="preserve">（B1</w:t>
      </w:r>
      <w:r>
        <w:t xml:space="preserve"> </w:t>
      </w:r>
      <w:r>
        <w:rPr>
          <w:rFonts w:hint="eastAsia"/>
        </w:rPr>
        <w:t xml:space="preserve">的高压侧输出端口，即转换后的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高压电源节点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H</m:t>
            </m:r>
          </m:sub>
        </m:sSub>
      </m:oMath>
      <w:r>
        <w:rPr>
          <w:rFonts w:hint="eastAsia"/>
        </w:rPr>
        <w:t xml:space="preserve">，接</w:t>
      </w:r>
      <w:r>
        <w:t xml:space="preserve"> B1 </w:t>
      </w:r>
      <w:r>
        <w:rPr>
          <w:rFonts w:hint="eastAsia"/>
        </w:rPr>
        <w:t xml:space="preserve">高压侧电源脚）；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低压电源节点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L</m:t>
            </m:r>
          </m:sub>
        </m:sSub>
      </m:oMath>
      <w:r>
        <w:rPr>
          <w:rFonts w:hint="eastAsia"/>
        </w:rPr>
        <w:t xml:space="preserve">，接</w:t>
      </w:r>
      <w:r>
        <w:t xml:space="preserve"> B1 </w:t>
      </w:r>
      <w:r>
        <w:rPr>
          <w:rFonts w:hint="eastAsia"/>
        </w:rPr>
        <w:t xml:space="preserve">低压侧电源脚）；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参考/地节点</w:t>
      </w:r>
      <w:r>
        <w:rPr>
          <w:rFonts w:hint="eastAsia"/>
        </w:rPr>
        <w:t xml:space="preserve">（GND，接</w:t>
      </w:r>
      <w:r>
        <w:t xml:space="preserve"> B1 </w:t>
      </w:r>
      <w:r>
        <w:rPr>
          <w:rFonts w:hint="eastAsia"/>
        </w:rPr>
        <w:t xml:space="preserve">地脚与终端匹配参考）。</w:t>
      </w:r>
    </w:p>
    <w:p>
      <w:pPr/>
      <w:r>
        <w:rPr>
          <w:rFonts w:hint="eastAsia"/>
        </w:rPr>
        <w:t xml:space="preserve">各管脚连接：</w:t>
      </w:r>
      <w:r>
        <w:rPr>
          <w:b/>
          <w:bCs/>
        </w:rPr>
        <w:t xml:space="preserve">B1</w:t>
      </w:r>
      <w:r>
        <w:t xml:space="preserve"> </w:t>
      </w:r>
      <w:r>
        <w:rPr>
          <w:rFonts w:hint="eastAsia"/>
        </w:rPr>
        <w:t xml:space="preserve">的输入脚接节点②、输出脚接节点③、高压侧电源脚接节点④（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H</m:t>
            </m:r>
          </m:sub>
        </m:sSub>
      </m:oMath>
      <w:r>
        <w:rPr>
          <w:rFonts w:hint="eastAsia"/>
        </w:rPr>
        <w:t xml:space="preserve">）、低压侧电源脚接节点⑤（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  <m:r>
              <m:t>L</m:t>
            </m:r>
          </m:sub>
        </m:sSub>
      </m:oMath>
      <w:r>
        <w:rPr>
          <w:rFonts w:hint="eastAsia"/>
        </w:rPr>
        <w:t xml:space="preserve">）、地脚接节点⑥（GND），其方向控制脚（OE/方向端）接控制信号；</w:t>
      </w:r>
      <m:oMath>
        <m:sSub>
          <m:e>
            <m:r>
              <m:t>Z</m:t>
            </m:r>
          </m:e>
          <m:sub>
            <m:r>
              <m:t>t</m:t>
            </m:r>
            <m:r>
              <m:t>e</m:t>
            </m:r>
            <m:r>
              <m:t>r</m:t>
            </m:r>
            <m:r>
              <m:t>m</m:t>
            </m:r>
          </m:sub>
        </m:sSub>
      </m:oMath>
      <w:r>
        <w:rPr>
          <w:rFonts w:hint="eastAsia"/>
        </w:rPr>
        <w:t xml:space="preserve">（终端匹配）一端接节点③、另一端接节点⑥（GND</w:t>
      </w:r>
      <w:r>
        <w:t xml:space="preserve"> </w:t>
      </w:r>
      <w:r>
        <w:rPr>
          <w:rFonts w:hint="eastAsia"/>
        </w:rPr>
        <w:t xml:space="preserve">或终端轨），特性阻抗与走线</w:t>
      </w:r>
      <w: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匹配；低压侧走线接节点①，高压侧走线接节点③。</w:t>
      </w:r>
    </w:p>
    <w:p>
      <w:pPr/>
      <w:r>
        <w:rPr>
          <w:rFonts w:hint="eastAsia"/>
        </w:rPr>
        <w:t xml:space="preserve">由此构成”高速驱动器把低压域信号快速摆到目标电源轨、并经终端匹配抑制反射”的高速电平转换组态，用于几百</w:t>
      </w:r>
      <w:r>
        <w:t xml:space="preserve"> kHz </w:t>
      </w:r>
      <w:r>
        <w:rPr>
          <w:rFonts w:hint="eastAsia"/>
        </w:rPr>
        <w:t xml:space="preserve">至数百</w:t>
      </w:r>
      <w:r>
        <w:t xml:space="preserve"> MHz </w:t>
      </w:r>
      <w:r>
        <w:rPr>
          <w:rFonts w:hint="eastAsia"/>
        </w:rPr>
        <w:t xml:space="preserve">的单向或双向信号传输，需严格控制传播延时与信号完整性。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输入经高速互补驱动级快速翻转，输出级把信号摆到目标电源轨，以很小的传播延时和上升沿传递。通过阻抗匹配终端抑制反射，保证高速下信号完整性与时序裕量。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最大数据率（受传播延时限制）：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上升时间与带宽关系：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B</m:t>
              </m:r>
              <m:r>
                <m:t>W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0.35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特性阻抗匹配条件（无反射）：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t</m:t>
              </m:r>
              <m:r>
                <m:t>e</m:t>
              </m:r>
              <m:r>
                <m:t>r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输出功耗（动态，随速率上升）：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</m:sub>
          </m:sSub>
          <m:sSubSup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</m:sub>
            <m:sup>
              <m:r>
                <m:t>2</m:t>
              </m:r>
            </m:sup>
          </m:sSubSup>
          <m:r>
            <m:t>f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传播延时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上升时间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B</m:t>
                  </m:r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等效带宽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传输线特性阻抗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功耗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负载电容减小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上升时间缩短、速度提高、动态功耗下降。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终端电阻与</w:t>
      </w:r>
      <w:r>
        <w:rPr>
          <w:b/>
          <w:bCs/>
        </w:rP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匹配</w:t>
      </w:r>
      <w:r>
        <w:t xml:space="preserve"> </w:t>
      </w:r>
      <w:r>
        <w:t xml:space="preserve">→ </w:t>
      </w:r>
      <w:r>
        <w:rPr>
          <w:rFonts w:hint="eastAsia"/>
        </w:rPr>
        <w:t xml:space="preserve">抑制反射，减小过冲与振铃。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传播延时选小</w:t>
      </w:r>
      <w:r>
        <w:t xml:space="preserve"> </w:t>
      </w:r>
      <w:r>
        <w:t xml:space="preserve">→ </w:t>
      </w:r>
      <w:r>
        <w:rPr>
          <w:rFonts w:hint="eastAsia"/>
        </w:rPr>
        <w:t xml:space="preserve">可支持更高数据率。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走线过长或阻抗失配</w:t>
      </w:r>
      <w:r>
        <w:t xml:space="preserve"> </w:t>
      </w:r>
      <w:r>
        <w:t xml:space="preserve">→ </w:t>
      </w:r>
      <w:r>
        <w:rPr>
          <w:rFonts w:hint="eastAsia"/>
        </w:rPr>
        <w:t xml:space="preserve">反射增大，信号完整性与抖动变差。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  <m:r>
              <m:t>d</m:t>
            </m:r>
            <m:r>
              <m:rPr>
                <m:sty m:val="p"/>
              </m:rPr>
              <m:t>,</m:t>
            </m:r>
            <m:r>
              <m:t>L</m:t>
            </m:r>
            <m:r>
              <m:t>H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p</m:t>
            </m:r>
            <m:r>
              <m:t>d</m:t>
            </m:r>
            <m:r>
              <m:rPr>
                <m:sty m:val="p"/>
              </m:rPr>
              <m:t>,</m:t>
            </m:r>
            <m:r>
              <m:t>H</m:t>
            </m:r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ns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den>
        </m:f>
        <m:r>
          <m:rPr>
            <m:sty m:val="p"/>
          </m:rPr>
          <m:t>=</m:t>
        </m:r>
        <m:r>
          <m:t>125</m:t>
        </m:r>
        <m:r>
          <m:t> </m:t>
        </m:r>
        <m:r>
          <m:rPr>
            <m:nor/>
            <m:sty m:val="p"/>
          </m:rPr>
          <m:t>MHz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pF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1.8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f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/>
        </w:rPr>
        <w:t xml:space="preserve">：</w:t>
      </w:r>
      <m:oMath>
        <m:r>
          <m:t>P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×</m:t>
        </m:r>
        <m:sSup>
          <m:e>
            <m:r>
              <m:t>1.8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rPr>
            <m:sty m:val="p"/>
          </m:rPr>
          <m:t>=</m:t>
        </m:r>
        <m:r>
          <m:t>3.24</m:t>
        </m:r>
        <m:r>
          <m:t> </m:t>
        </m:r>
        <m:r>
          <m:rPr>
            <m:nor/>
            <m:sty m:val="p"/>
          </m:rPr>
          <m:t>mW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专用电平转换：TXB/LSF</w:t>
      </w:r>
      <w:r>
        <w:t xml:space="preserve"> </w:t>
      </w:r>
      <w:r>
        <w:rPr>
          <w:rFonts w:hint="eastAsia"/>
        </w:rPr>
        <w:t xml:space="preserve">系列、SN74AVC（TI）、NLSX</w:t>
      </w:r>
      <w:r>
        <w:t xml:space="preserve"> </w:t>
      </w:r>
      <w:r>
        <w:rPr>
          <w:rFonts w:hint="eastAsia"/>
        </w:rPr>
        <w:t xml:space="preserve">系列（onsemi）。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缓冲器：74LVC、74AUP</w:t>
      </w:r>
      <w:r>
        <w:t xml:space="preserve"> </w:t>
      </w:r>
      <w:r>
        <w:rPr>
          <w:rFonts w:hint="eastAsia"/>
        </w:rPr>
        <w:t xml:space="preserve">系列。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高速时需处理传输线反射，必要时加串联/并联终端。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电源去耦要好，避免切换噪声耦合到信号。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双向高性能总线建议用带</w:t>
      </w:r>
      <w:r>
        <w:t xml:space="preserve"> </w:t>
      </w:r>
      <w:r>
        <w:rPr>
          <w:rFonts w:hint="eastAsia"/>
        </w:rPr>
        <w:t xml:space="preserve">OE/方向控制的专用收发器。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产品页：TXB0104。</w:t>
      </w:r>
    </w:p>
    <w:p>
      <w:pPr>
        <w:pStyle w:val="Compact"/>
        <w:numPr>
          <w:ilvl w:val="0"/>
          <w:numId w:val="1006"/>
        </w:numPr>
      </w:pPr>
      <w:r>
        <w:t xml:space="preserve">Wikipedia: Signal integrity。</w:t>
      </w:r>
    </w:p>
    <w:p>
      <w:pPr>
        <w:pStyle w:val="Compact"/>
        <w:numPr>
          <w:ilvl w:val="0"/>
          <w:numId w:val="1006"/>
        </w:numPr>
      </w:pPr>
      <w:r>
        <w:t xml:space="preserve">Howard Johnson《High-Speed Digital Design》。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高速电平转换电路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高速电平转换电路</dc:title>
  <dc:creator>AI 智能体</dc:creator>
  <cp:keywords/>
  <dcterms:created xsi:type="dcterms:W3CDTF">2026-09-08T14:37:19Z</dcterms:created>
  <dcterms:modified xsi:type="dcterms:W3CDTF">2026-09-08T14:37:19Z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