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基准源电路"/>
    <w:p>
      <w:pPr>
        <w:pStyle w:val="Heading1"/>
      </w:pPr>
      <w:r>
        <w:rPr>
          <w:rFonts w:hint="eastAsia"/>
        </w:rPr>
        <w:t xml:space="preserve">齐纳基准源电路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输入电源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齐纳二极管（稳压管）D1</w:t>
      </w:r>
      <w:r>
        <w:t xml:space="preserve"> </w:t>
      </w:r>
      <w:r>
        <w:rPr>
          <w:rFonts w:hint="eastAsia"/>
        </w:rPr>
        <w:t xml:space="preserve">组成，D1</w:t>
      </w:r>
      <w:r>
        <w:t xml:space="preserve"> </w:t>
      </w:r>
      <w:r>
        <w:rPr>
          <w:rFonts w:hint="eastAsia"/>
        </w:rPr>
        <w:t xml:space="preserve">反向偏置，通常后接负载或缓冲。电路共有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（连电源正端与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D1 </w:t>
      </w:r>
      <w:r>
        <w:rPr>
          <w:rFonts w:hint="eastAsia"/>
        </w:rPr>
        <w:t xml:space="preserve">阴极）；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，连</w:t>
      </w:r>
      <w:r>
        <w:t xml:space="preserve"> D1 </w:t>
      </w:r>
      <w:r>
        <w:rPr>
          <w:rFonts w:hint="eastAsia"/>
        </w:rPr>
        <w:t xml:space="preserve">阴极与负载/缓冲输入）；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（连电源负端、D1</w:t>
      </w:r>
      <w:r>
        <w:t xml:space="preserve"> </w:t>
      </w:r>
      <w:r>
        <w:rPr>
          <w:rFonts w:hint="eastAsia"/>
        </w:rPr>
        <w:t xml:space="preserve">阳极与负载地）。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一端接节点①、另一端接节点②；D1</w:t>
      </w:r>
      <w:r>
        <w:t xml:space="preserve"> </w:t>
      </w:r>
      <w:r>
        <w:rPr>
          <w:rFonts w:hint="eastAsia"/>
        </w:rPr>
        <w:t xml:space="preserve">阴极接节点②、阳极接节点④；输出由节点③取得，即限流电阻与齐纳管阴极的公共点。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把输入电压与齐纳管分压，使</w:t>
      </w:r>
      <w:r>
        <w:t xml:space="preserve"> D1 </w:t>
      </w:r>
      <w:r>
        <w:rPr>
          <w:rFonts w:hint="eastAsia"/>
        </w:rPr>
        <w:t xml:space="preserve">工作在反向击穿区，多余电压降落在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上，为稳定工作电流提供匹配。</w:t>
      </w:r>
    </w:p>
    <w:p>
      <w:pPr/>
      <w:r>
        <w:rPr>
          <w:rFonts w:hint="eastAsia"/>
        </w:rPr>
        <w:t xml:space="preserve">由此构成”限流电阻</w:t>
      </w:r>
      <w:r>
        <w:t xml:space="preserve"> + </w:t>
      </w:r>
      <w:r>
        <w:rPr>
          <w:rFonts w:hint="eastAsia"/>
        </w:rPr>
        <w:t xml:space="preserve">反向偏置齐纳管”的并联型稳压基准组态，齐纳管两端电压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近乎恒定，输出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hint="eastAsia"/>
        </w:rPr>
        <w:t xml:space="preserve">，是简单廉价、适合中低精度场合的电压基准。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限流电阻把输入电压与齐纳管分压，使齐纳管工作在击穿区。击穿电压即齐纳电压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在该区内几乎不随反向电流变化，从而在负载或输入变化时输出保持稳定，多余电压降落在限流电阻上。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稳压管工作电流范围：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Z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I</m:t>
              </m:r>
            </m:e>
            <m:sub>
              <m:r>
                <m:t>Z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动态电阻定义：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输出纹波抑制比：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齐纳管功耗：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齐纳（稳压）电压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最小稳压电流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最大允许电流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齐纳电流与功耗下降，但输出纹波抑制变差、负载能力减弱。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电流增大、稳压更稳，但功耗与管温上升。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选小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的齐纳管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负载与电压调整率更好。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需增大限流电阻，否则功耗超标。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、目标</w:t>
      </w:r>
      <w:r>
        <w:t xml:space="preserve"> 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r>
          <m:t>680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齐纳功耗</w:t>
      </w:r>
      <w: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51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稳压二极管：1N4728A（3.3V）、1N4733A（5.1V）、BZX84</w:t>
      </w:r>
      <w:r>
        <w:t xml:space="preserve"> </w:t>
      </w:r>
      <w:r>
        <w:rPr>
          <w:rFonts w:hint="eastAsia"/>
        </w:rPr>
        <w:t xml:space="preserve">系列、MMSZ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稳压值随电流与温度漂移，低温漂需选</w:t>
      </w:r>
      <w:r>
        <w:t xml:space="preserve"> 5~6 V </w:t>
      </w:r>
      <w:r>
        <w:rPr>
          <w:rFonts w:hint="eastAsia"/>
        </w:rPr>
        <w:t xml:space="preserve">附近的管内温度系数最小，或改用带隙/埋层齐纳。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负载电流变化会直接影响齐纳电流，稳定性较差，精密场合后加缓冲。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注意功耗与散热，避免超过额定结温。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常见二极管数据手册：1N4733A、BZX84。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齐纳基准源电路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