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of-飞行时间测距电路"/>
    <w:p>
      <w:pPr>
        <w:pStyle w:val="Heading1"/>
      </w:pPr>
      <w:r>
        <w:t xml:space="preserve">TOF </w:t>
      </w:r>
      <w:r>
        <w:rPr>
          <w:rFonts w:hint="eastAsia"/>
        </w:rPr>
        <w:t xml:space="preserve">飞行时间测距电路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传感与调理由</w:t>
      </w:r>
      <w:r>
        <w:t xml:space="preserve"> </w:t>
      </w:r>
      <w:r>
        <w:rPr>
          <w:rFonts w:hint="eastAsia"/>
          <w:b/>
          <w:bCs/>
        </w:rPr>
        <w:t xml:space="preserve">激光/VCSEL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D1（发射内核）</w:t>
      </w:r>
      <w:r>
        <w:t xml:space="preserve">、</w:t>
      </w:r>
      <w:r>
        <w:rPr>
          <w:b/>
          <w:bCs/>
        </w:rPr>
        <w:t xml:space="preserve">SPAD </w:t>
      </w:r>
      <w:r>
        <w:rPr>
          <w:rFonts w:hint="eastAsia"/>
          <w:b/>
          <w:bCs/>
        </w:rPr>
        <w:t xml:space="preserve">或光电二极管接收器（接收内核）</w:t>
      </w:r>
      <w:r>
        <w:t xml:space="preserve">、</w:t>
      </w:r>
      <w:r>
        <w:rPr>
          <w:rFonts w:hint="eastAsia"/>
          <w:b/>
          <w:bCs/>
        </w:rPr>
        <w:t xml:space="preserve">高精度时间数字转换器（TDC）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主控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组成；集成方案（如</w:t>
      </w:r>
      <w:r>
        <w:t xml:space="preserve"> </w:t>
      </w:r>
      <w:r>
        <w:rPr>
          <w:rFonts w:hint="eastAsia"/>
        </w:rPr>
        <w:t xml:space="preserve">VL53L0X）把发射驱动、SPAD</w:t>
      </w:r>
      <w:r>
        <w:t xml:space="preserve"> </w:t>
      </w:r>
      <w:r>
        <w:rPr>
          <w:rFonts w:hint="eastAsia"/>
        </w:rPr>
        <w:t xml:space="preserve">接收、放大与时序测量归一于一颗</w:t>
      </w:r>
      <w:r>
        <w:t xml:space="preserve"> TOF </w:t>
      </w:r>
      <w:r>
        <w:rPr>
          <w:rFonts w:hint="eastAsia"/>
        </w:rPr>
        <w:t xml:space="preserve">芯片，分立方案则用驱动管、接收放大与</w:t>
      </w:r>
      <w:r>
        <w:t xml:space="preserve"> TDC </w:t>
      </w:r>
      <w:r>
        <w:rPr>
          <w:rFonts w:hint="eastAsia"/>
        </w:rPr>
        <w:t xml:space="preserve">芯片（如</w:t>
      </w:r>
      <w:r>
        <w:t xml:space="preserve"> </w:t>
      </w:r>
      <w:r>
        <w:rPr>
          <w:rFonts w:hint="eastAsia"/>
        </w:rPr>
        <w:t xml:space="preserve">TDC7200）分别实现。电路共有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供电节点</w:t>
      </w:r>
      <w:r>
        <w:rPr>
          <w:b/>
          <w:bCs/>
        </w:rPr>
        <w:t xml:space="preserve"> VDD</w:t>
      </w:r>
      <w:r>
        <w:rPr>
          <w:rFonts w:hint="eastAsia"/>
        </w:rPr>
        <w:t xml:space="preserve">（芯片供电脚</w:t>
      </w:r>
      <w:r>
        <w:t xml:space="preserve"> </w:t>
      </w:r>
      <w:r>
        <w:rPr>
          <w:rFonts w:hint="eastAsia"/>
        </w:rPr>
        <w:t xml:space="preserve">VDD/VDDIO，外接去耦电容）；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接口节点</w:t>
      </w:r>
      <w:r>
        <w:rPr>
          <w:rFonts w:hint="eastAsia"/>
        </w:rPr>
        <w:t xml:space="preserve">（I²C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SDA/SCL，或</w:t>
      </w:r>
      <w:r>
        <w:t xml:space="preserve"> SPI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MOSI/MISO/SCLK/CS，接</w:t>
      </w:r>
      <w:r>
        <w:t xml:space="preserve"> </w:t>
      </w:r>
      <w:r>
        <w:rPr>
          <w:rFonts w:hint="eastAsia"/>
        </w:rPr>
        <w:t xml:space="preserve">MCU）；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使能节点</w:t>
      </w:r>
      <w:r>
        <w:rPr>
          <w:rFonts w:hint="eastAsia"/>
        </w:rPr>
        <w:t xml:space="preserve">（XSHUT/EN</w:t>
      </w:r>
      <w:r>
        <w:t xml:space="preserve"> </w:t>
      </w:r>
      <w:r>
        <w:rPr>
          <w:rFonts w:hint="eastAsia"/>
        </w:rPr>
        <w:t xml:space="preserve">开启脚，接</w:t>
      </w:r>
      <w:r>
        <w:t xml:space="preserve"> MCU </w:t>
      </w:r>
      <w:r>
        <w:rPr>
          <w:rFonts w:hint="eastAsia"/>
        </w:rPr>
        <w:t xml:space="preserve">GPIO）；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发射触发节点</w:t>
      </w:r>
      <w:r>
        <w:rPr>
          <w:rFonts w:hint="eastAsia"/>
        </w:rPr>
        <w:t xml:space="preserve">（发射内核的驱动电流控制端，接</w:t>
      </w:r>
      <w:r>
        <w:t xml:space="preserve"> MCU </w:t>
      </w:r>
      <w:r>
        <w:rPr>
          <w:rFonts w:hint="eastAsia"/>
        </w:rPr>
        <w:t xml:space="preserve">的</w:t>
      </w:r>
      <w:r>
        <w:t xml:space="preserve"> TX </w:t>
      </w:r>
      <w:r>
        <w:rPr>
          <w:rFonts w:hint="eastAsia"/>
        </w:rPr>
        <w:t xml:space="preserve">触发沿）；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回波事件节点</w:t>
      </w:r>
      <w:r>
        <w:rPr>
          <w:rFonts w:hint="eastAsia"/>
        </w:rPr>
        <w:t xml:space="preserve">（接收内核输出的回波沿，送</w:t>
      </w:r>
      <w:r>
        <w:t xml:space="preserve"> TDC </w:t>
      </w:r>
      <w:r>
        <w:rPr>
          <w:rFonts w:hint="eastAsia"/>
        </w:rPr>
        <w:t xml:space="preserve">的</w:t>
      </w:r>
      <w:r>
        <w:t xml:space="preserve"> STOP </w:t>
      </w:r>
      <w:r>
        <w:rPr>
          <w:rFonts w:hint="eastAsia"/>
        </w:rPr>
        <w:t xml:space="preserve">输入）。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TOF </w:t>
      </w:r>
      <w:r>
        <w:rPr>
          <w:rFonts w:hint="eastAsia"/>
          <w:b/>
          <w:bCs/>
        </w:rPr>
        <w:t xml:space="preserve">芯片</w:t>
      </w:r>
      <w:r>
        <w:t xml:space="preserve"> </w:t>
      </w:r>
      <w:r>
        <w:rPr>
          <w:rFonts w:hint="eastAsia"/>
        </w:rPr>
        <w:t xml:space="preserve">的</w:t>
      </w:r>
      <w:r>
        <w:t xml:space="preserve"> VDD/VDDIO </w:t>
      </w:r>
      <w:r>
        <w:rPr>
          <w:rFonts w:hint="eastAsia"/>
        </w:rPr>
        <w:t xml:space="preserve">接供电节点，并经</w:t>
      </w:r>
      <w:r>
        <w:t xml:space="preserve"> </w:t>
      </w:r>
      <w:r>
        <w:rPr>
          <w:rFonts w:hint="eastAsia"/>
          <w:b/>
          <w:bCs/>
        </w:rPr>
        <w:t xml:space="preserve">去耦电容</w:t>
      </w:r>
      <w:r>
        <w:t xml:space="preserve"> </w:t>
      </w:r>
      <w:r>
        <w:rPr>
          <w:rFonts w:hint="eastAsia"/>
        </w:rPr>
        <w:t xml:space="preserve">一端接供电节点、另一端接地节点；XSHUT</w:t>
      </w:r>
      <w:r>
        <w:t xml:space="preserve"> </w:t>
      </w:r>
      <w:r>
        <w:rPr>
          <w:rFonts w:hint="eastAsia"/>
        </w:rPr>
        <w:t xml:space="preserve">接使能节点；SDA/SCL</w:t>
      </w:r>
      <w:r>
        <w:t xml:space="preserve"> </w:t>
      </w:r>
      <w:r>
        <w:rPr>
          <w:rFonts w:hint="eastAsia"/>
        </w:rPr>
        <w:t xml:space="preserve">接接口节点并各由一只上拉电阻接</w:t>
      </w:r>
      <w:r>
        <w:t xml:space="preserve"> </w:t>
      </w:r>
      <w:r>
        <w:rPr>
          <w:rFonts w:hint="eastAsia"/>
        </w:rPr>
        <w:t xml:space="preserve">VDDIO；</w:t>
      </w:r>
      <w:r>
        <w:rPr>
          <w:rFonts w:hint="eastAsia"/>
          <w:b/>
          <w:bCs/>
        </w:rPr>
        <w:t xml:space="preserve">发射内核</w:t>
      </w:r>
      <w:r>
        <w:t xml:space="preserve"> </w:t>
      </w:r>
      <w:r>
        <w:rPr>
          <w:rFonts w:hint="eastAsia"/>
        </w:rPr>
        <w:t xml:space="preserve">由发射触发节点驱动，</w:t>
      </w:r>
      <w:r>
        <w:rPr>
          <w:rFonts w:hint="eastAsia"/>
          <w:b/>
          <w:bCs/>
        </w:rPr>
        <w:t xml:space="preserve">接收内核</w:t>
      </w:r>
      <w:r>
        <w:t xml:space="preserve"> </w:t>
      </w:r>
      <w:r>
        <w:rPr>
          <w:rFonts w:hint="eastAsia"/>
        </w:rPr>
        <w:t xml:space="preserve">把回波事件送到回波事件节点；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I²C（或</w:t>
      </w:r>
      <w:r>
        <w:t xml:space="preserve"> </w:t>
      </w:r>
      <w:r>
        <w:rPr>
          <w:rFonts w:hint="eastAsia"/>
        </w:rPr>
        <w:t xml:space="preserve">SPI）脚接接口节点、GPIO</w:t>
      </w:r>
      <w:r>
        <w:t xml:space="preserve"> </w:t>
      </w:r>
      <w:r>
        <w:rPr>
          <w:rFonts w:hint="eastAsia"/>
        </w:rPr>
        <w:t xml:space="preserve">接使能节点与发射触发节点、电源脚接供电节点、地脚接地节点。分立</w:t>
      </w:r>
      <w:r>
        <w:t xml:space="preserve"> TDC </w:t>
      </w:r>
      <w:r>
        <w:rPr>
          <w:rFonts w:hint="eastAsia"/>
        </w:rPr>
        <w:t xml:space="preserve">方案中，</w:t>
      </w:r>
      <w:r>
        <w:rPr>
          <w:b/>
          <w:bCs/>
        </w:rPr>
        <w:t xml:space="preserve">TDC </w:t>
      </w:r>
      <w:r>
        <w:rPr>
          <w:rFonts w:hint="eastAsia"/>
          <w:b/>
          <w:bCs/>
        </w:rPr>
        <w:t xml:space="preserve">芯片</w:t>
      </w:r>
      <w:r>
        <w:t xml:space="preserve"> </w:t>
      </w:r>
      <w:r>
        <w:rPr>
          <w:rFonts w:hint="eastAsia"/>
        </w:rPr>
        <w:t xml:space="preserve">的</w:t>
      </w:r>
      <w:r>
        <w:t xml:space="preserve"> START </w:t>
      </w:r>
      <w:r>
        <w:rPr>
          <w:rFonts w:hint="eastAsia"/>
        </w:rPr>
        <w:t xml:space="preserve">输入接发射触发沿、STOP</w:t>
      </w:r>
      <w:r>
        <w:t xml:space="preserve"> </w:t>
      </w:r>
      <w:r>
        <w:rPr>
          <w:rFonts w:hint="eastAsia"/>
        </w:rPr>
        <w:t xml:space="preserve">输入接回波事件节点、数据/控制脚接接口节点。</w:t>
      </w:r>
    </w:p>
    <w:p>
      <w:pPr/>
      <w:r>
        <w:rPr>
          <w:rFonts w:hint="eastAsia"/>
        </w:rPr>
        <w:t xml:space="preserve">由此构成”发射激励—回波接收—时间数字转换—MCU</w:t>
      </w:r>
      <w:r>
        <w:t xml:space="preserve"> </w:t>
      </w:r>
      <w:r>
        <w:rPr>
          <w:rFonts w:hint="eastAsia"/>
        </w:rPr>
        <w:t xml:space="preserve">换算”的飞行时间测距组态，直接法由往返时间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换算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，间接法按调制相位差解算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Δ</m:t>
        </m:r>
        <m:r>
          <m:t>ϕ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mod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发射器发出光脉冲，光以速度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传播至目标并反射回接收器；通过测量往返时间差即可算出距离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。间接</w:t>
      </w:r>
      <w:r>
        <w:t xml:space="preserve"> TOF </w:t>
      </w:r>
      <w:r>
        <w:rPr>
          <w:rFonts w:hint="eastAsia"/>
        </w:rPr>
        <w:t xml:space="preserve">则测量调制相位差推算距离，适合较远距与抗环境光干扰的场景。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距离与往返时间关系：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时间分辨率与距离分辨率：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相位法（间接</w:t>
      </w:r>
      <w:r>
        <w:t xml:space="preserve"> </w:t>
      </w:r>
      <w:r>
        <w:rPr>
          <w:rFonts w:hint="eastAsia"/>
        </w:rPr>
        <w:t xml:space="preserve">TOF）测距：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ϕ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最大无模糊距离（相位法）：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光速（约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时间分辨率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相位差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TDC </w:t>
      </w:r>
      <w:r>
        <w:rPr>
          <w:rFonts w:hint="eastAsia"/>
          <w:b/>
          <w:bCs/>
        </w:rPr>
        <w:t xml:space="preserve">分辨率（时间戳精度）提高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距离分辨率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rPr>
          <w:rFonts w:hint="eastAsia"/>
        </w:rPr>
        <w:t xml:space="preserve">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mod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相位法距离分辨率提高，但最大无模糊距离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激光功率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驱动电流增大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信噪比与最大量程增大，但功耗与眼部安全风险增加。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接收器孔径或灵敏度提高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弱反射目标（低反射率、远距）检测能力增强。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相位法取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mod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：最大无模糊距离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den>
        </m:f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</w:t>
      </w:r>
      <w:r>
        <w:t xml:space="preserve"> TOF </w:t>
      </w:r>
      <w:r>
        <w:rPr>
          <w:rFonts w:hint="eastAsia"/>
        </w:rPr>
        <w:t xml:space="preserve">取时间分辨率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ps</m:t>
        </m:r>
      </m:oMath>
      <w:r>
        <w:rPr>
          <w:rFonts w:hint="eastAsia"/>
        </w:rPr>
        <w:t xml:space="preserve">：距离分辨率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cm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</w:t>
      </w:r>
      <w:r>
        <w:t xml:space="preserve"> TOF </w:t>
      </w:r>
      <w:r>
        <w:rPr>
          <w:rFonts w:hint="eastAsia"/>
        </w:rPr>
        <w:t xml:space="preserve">测距芯片：VL53L0X、VL53L1X、VL6180X（ST）。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高精度</w:t>
      </w:r>
      <w:r>
        <w:t xml:space="preserve"> </w:t>
      </w:r>
      <w:r>
        <w:rPr>
          <w:rFonts w:hint="eastAsia"/>
        </w:rPr>
        <w:t xml:space="preserve">TDC：TDC-GP22、TDC7200。</w:t>
      </w:r>
    </w:p>
    <w:p>
      <w:pPr>
        <w:pStyle w:val="Compact"/>
        <w:numPr>
          <w:ilvl w:val="0"/>
          <w:numId w:val="1004"/>
        </w:numPr>
      </w:pPr>
      <w:r>
        <w:t xml:space="preserve">VCSEL / </w:t>
      </w:r>
      <w:r>
        <w:rPr>
          <w:rFonts w:hint="eastAsia"/>
        </w:rPr>
        <w:t xml:space="preserve">激光二极管驱动：常用：按需选型。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激光需满足人眼安全规范（Class</w:t>
      </w:r>
      <w:r>
        <w:t xml:space="preserve"> </w:t>
      </w:r>
      <w:r>
        <w:rPr>
          <w:rFonts w:hint="eastAsia"/>
        </w:rPr>
        <w:t xml:space="preserve">1），控制峰值功率与脉冲宽度。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强环境光、玻璃反射、低反射率目标会引入误差，需做抗扰与多区测量。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测距量程受最大无模糊距离限制，间接</w:t>
      </w:r>
      <w:r>
        <w:t xml:space="preserve"> TOF </w:t>
      </w:r>
      <w:r>
        <w:rPr>
          <w:rFonts w:hint="eastAsia"/>
        </w:rPr>
        <w:t xml:space="preserve">需在分辨率与量程间折中调制频率。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Time-of-flight camera。</w:t>
      </w:r>
    </w:p>
    <w:p>
      <w:pPr>
        <w:pStyle w:val="Compact"/>
        <w:numPr>
          <w:ilvl w:val="0"/>
          <w:numId w:val="1006"/>
        </w:numPr>
      </w:pPr>
      <w:r>
        <w:t xml:space="preserve">ST VL53L0X </w:t>
      </w:r>
      <w:r>
        <w:rPr>
          <w:rFonts w:hint="eastAsia"/>
        </w:rPr>
        <w:t xml:space="preserve">官方数据手册与产品页。</w:t>
      </w:r>
    </w:p>
    <w:p>
      <w:pPr>
        <w:pStyle w:val="Compact"/>
        <w:numPr>
          <w:ilvl w:val="0"/>
          <w:numId w:val="1006"/>
        </w:numPr>
      </w:pPr>
      <w:r>
        <w:t xml:space="preserve">TI TDC7200 </w:t>
      </w:r>
      <w:r>
        <w:rPr>
          <w:rFonts w:hint="eastAsia"/>
        </w:rPr>
        <w:t xml:space="preserve">产品页。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TOF飞行时间测距电路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TOF飞行时间测距电路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