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肌电-emg-采集电路"/>
    <w:p>
      <w:pPr>
        <w:pStyle w:val="Heading1"/>
      </w:pPr>
      <w:r>
        <w:rPr>
          <w:rFonts w:hint="eastAsia"/>
        </w:rPr>
        <w:t xml:space="preserve">肌电</w:t>
      </w:r>
      <w:r>
        <w:t xml:space="preserve"> EMG </w:t>
      </w:r>
      <w:r>
        <w:rPr>
          <w:rFonts w:hint="eastAsia"/>
        </w:rPr>
        <w:t xml:space="preserve">采集电路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表面电极（一对差分拾取电极）</w:t>
      </w:r>
      <w:r>
        <w:t xml:space="preserve">、</w:t>
      </w:r>
      <w:r>
        <w:rPr>
          <w:rFonts w:hint="eastAsia"/>
          <w:b/>
          <w:bCs/>
        </w:rPr>
        <w:t xml:space="preserve">仪表放大器（INA，如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AD620/INA126/INA333）</w:t>
      </w:r>
      <w:r>
        <w:t xml:space="preserve">、</w:t>
      </w:r>
      <w:r>
        <w:rPr>
          <w:rFonts w:hint="eastAsia"/>
          <w:b/>
          <w:bCs/>
        </w:rPr>
        <w:t xml:space="preserve">带通滤波器（高通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H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与低通</w:t>
      </w:r>
      <w:r>
        <w:rPr>
          <w:b/>
          <w:bCs/>
        </w:rPr>
        <w:t xml:space="preserve"> </w:t>
      </w:r>
      <m:oMath>
        <m:r>
          <m:t>R</m:t>
        </m:r>
      </m:oMath>
      <w:r>
        <w:rPr>
          <w:b/>
          <w:bCs/>
        </w:rPr>
        <w:t xml:space="preserve">、</w:t>
      </w:r>
      <m:oMath>
        <m:r>
          <m:t>C</m:t>
        </m:r>
      </m:oMath>
      <w:r>
        <w:rPr>
          <w:rFonts w:hint="eastAsia"/>
          <w:b/>
          <w:bCs/>
        </w:rPr>
        <w:t xml:space="preserve">）</w:t>
      </w:r>
      <w:r>
        <w:t xml:space="preserve">、</w:t>
      </w:r>
      <w:r>
        <w:rPr>
          <w:b/>
          <w:bCs/>
        </w:rPr>
        <w:t xml:space="preserve">50/60 Hz </w:t>
      </w:r>
      <w:r>
        <w:rPr>
          <w:rFonts w:hint="eastAsia"/>
          <w:b/>
          <w:bCs/>
        </w:rPr>
        <w:t xml:space="preserve">工频陷波滤波器（双</w:t>
      </w:r>
      <w:r>
        <w:rPr>
          <w:b/>
          <w:bCs/>
        </w:rPr>
        <w:t xml:space="preserve"> T </w:t>
      </w:r>
      <w:r>
        <w:rPr>
          <w:rFonts w:hint="eastAsia"/>
          <w:b/>
          <w:bCs/>
        </w:rPr>
        <w:t xml:space="preserve">有源陷波）</w:t>
      </w:r>
      <w:r>
        <w:t xml:space="preserve">、</w:t>
      </w:r>
      <w:r>
        <w:rPr>
          <w:rFonts w:hint="eastAsia"/>
          <w:b/>
          <w:bCs/>
        </w:rPr>
        <w:t xml:space="preserve">后级放大与</w:t>
      </w:r>
      <w:r>
        <w:rPr>
          <w:b/>
          <w:bCs/>
        </w:rPr>
        <w:t xml:space="preserve"> ADC/MCU</w:t>
      </w:r>
      <w:r>
        <w:t xml:space="preserve"> </w:t>
      </w:r>
      <w:r>
        <w:rPr>
          <w:rFonts w:hint="eastAsia"/>
        </w:rPr>
        <w:t xml:space="preserve">组成。电路的关键节点为：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同相电极输入节点</w:t>
      </w:r>
      <w:r>
        <w:rPr>
          <w:rFonts w:hint="eastAsia"/>
        </w:rPr>
        <w:t xml:space="preserve">（一表面电极引线接</w:t>
      </w:r>
      <w:r>
        <w:t xml:space="preserve"> INA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IN+）；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反相电极输入节点</w:t>
      </w:r>
      <w:r>
        <w:rPr>
          <w:rFonts w:hint="eastAsia"/>
        </w:rPr>
        <w:t xml:space="preserve">（另一表面电极引线接</w:t>
      </w:r>
      <w:r>
        <w:t xml:space="preserve"> INA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IN−）；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公共参考节点</w:t>
      </w:r>
      <w:r>
        <w:rPr>
          <w:rFonts w:hint="eastAsia"/>
        </w:rPr>
        <w:t xml:space="preserve">（参考电极接地/接</w:t>
      </w:r>
      <w:r>
        <w:t xml:space="preserve"> </w:t>
      </w:r>
      <w:r>
        <w:rPr>
          <w:rFonts w:hint="eastAsia"/>
        </w:rPr>
        <w:t xml:space="preserve">GND，或经右腿驱动反馈）；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仪表放大器输出节点</w:t>
      </w:r>
      <w:r>
        <w:rPr>
          <w:rFonts w:hint="eastAsia"/>
        </w:rPr>
        <w:t xml:space="preserve">（INA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OUT）；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带通输出节点</w:t>
      </w:r>
      <w:r>
        <w:rPr>
          <w:rFonts w:hint="eastAsia"/>
        </w:rPr>
        <w:t xml:space="preserve">（带通滤波后的信号）；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陷波/后级输出节点</w:t>
      </w:r>
      <w:r>
        <w:rPr>
          <w:rFonts w:hint="eastAsia"/>
        </w:rPr>
        <w:t xml:space="preserve">（陷波与后级放大后的信号）；</w:t>
      </w:r>
      <w:r>
        <w:rPr>
          <w:rFonts w:hint="eastAsia"/>
          <w:b/>
          <w:bCs/>
        </w:rPr>
        <w:t xml:space="preserve">节点⑦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采样节点</w:t>
      </w:r>
      <w:r>
        <w:rPr>
          <w:rFonts w:hint="eastAsia"/>
        </w:rPr>
        <w:t xml:space="preserve">（接</w:t>
      </w:r>
      <w:r>
        <w:t xml:space="preserve"> ADC/MCU </w:t>
      </w:r>
      <w:r>
        <w:rPr>
          <w:rFonts w:hint="eastAsia"/>
        </w:rPr>
        <w:t xml:space="preserve">的模拟输入端）；另有</w:t>
      </w:r>
      <w:r>
        <w:t xml:space="preserve"> +VCC、GND </w:t>
      </w:r>
      <w:r>
        <w:rPr>
          <w:rFonts w:hint="eastAsia"/>
        </w:rPr>
        <w:t xml:space="preserve">两个电源节点。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表面电极</w:t>
      </w:r>
      <w:r>
        <w:t xml:space="preserve"> </w:t>
      </w:r>
      <w:r>
        <w:rPr>
          <w:rFonts w:hint="eastAsia"/>
        </w:rPr>
        <w:t xml:space="preserve">的电极引线分别接仪表放大器</w:t>
      </w:r>
      <w:r>
        <w:t xml:space="preserve"> INA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IN+、IN−；</w:t>
      </w:r>
      <w:r>
        <w:rPr>
          <w:rFonts w:hint="eastAsia"/>
          <w:b/>
          <w:bCs/>
        </w:rPr>
        <w:t xml:space="preserve">仪表放大器</w:t>
      </w:r>
      <w:r>
        <w:rPr>
          <w:b/>
          <w:bCs/>
        </w:rPr>
        <w:t xml:space="preserve"> INA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接节点①、IN−</w:t>
      </w:r>
      <w:r>
        <w:t xml:space="preserve"> </w:t>
      </w:r>
      <w:r>
        <w:rPr>
          <w:rFonts w:hint="eastAsia"/>
        </w:rPr>
        <w:t xml:space="preserve">接节点②、REF</w:t>
      </w:r>
      <w:r>
        <w:t xml:space="preserve"> </w:t>
      </w:r>
      <w:r>
        <w:rPr>
          <w:rFonts w:hint="eastAsia"/>
        </w:rPr>
        <w:t xml:space="preserve">接公共参考节点③、OUT</w:t>
      </w:r>
      <w:r>
        <w:t xml:space="preserve"> </w:t>
      </w:r>
      <w:r>
        <w:rPr>
          <w:rFonts w:hint="eastAsia"/>
        </w:rPr>
        <w:t xml:space="preserve">接节点④、正电源脚</w:t>
      </w:r>
      <w:r>
        <w:t xml:space="preserve"> V+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+VCC、负电源脚</w:t>
      </w:r>
      <w:r>
        <w:t xml:space="preserve"> 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GND；</w:t>
      </w:r>
      <w:r>
        <w:rPr>
          <w:rFonts w:hint="eastAsia"/>
          <w:b/>
          <w:bCs/>
        </w:rPr>
        <w:t xml:space="preserve">带通滤波器</w:t>
      </w:r>
      <w:r>
        <w:t xml:space="preserve"> </w:t>
      </w:r>
      <w:r>
        <w:rPr>
          <w:rFonts w:hint="eastAsia"/>
        </w:rPr>
        <w:t xml:space="preserve">的高通电阻</w:t>
      </w:r>
      <w: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</m:sub>
        </m:sSub>
      </m:oMath>
      <w:r>
        <w:rPr>
          <w:rFonts w:hint="eastAsia"/>
        </w:rPr>
        <w:t xml:space="preserve">、电容</w:t>
      </w:r>
      <w:r>
        <w:t xml:space="preserve"> </w:t>
      </w:r>
      <m:oMath>
        <m:sSub>
          <m:e>
            <m:r>
              <m:t>C</m:t>
            </m:r>
          </m:e>
          <m:sub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与低通</w:t>
      </w:r>
      <w:r>
        <w:t xml:space="preserve"> </w:t>
      </w:r>
      <m:oMath>
        <m:r>
          <m:t>R</m:t>
        </m:r>
      </m:oMath>
      <w:r>
        <w:t xml:space="preserve">、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按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t>R</m:t>
            </m:r>
            <m:r>
              <m:t>C</m:t>
            </m:r>
          </m:den>
        </m:f>
      </m:oMath>
      <w:r>
        <w:t xml:space="preserve"> </w:t>
      </w:r>
      <w:r>
        <w:rPr>
          <w:rFonts w:hint="eastAsia"/>
        </w:rPr>
        <w:t xml:space="preserve">连接于节点④与节点⑤之间；</w:t>
      </w:r>
      <w:r>
        <w:rPr>
          <w:rFonts w:hint="eastAsia"/>
          <w:b/>
          <w:bCs/>
        </w:rPr>
        <w:t xml:space="preserve">工频陷波器（双</w:t>
      </w:r>
      <w:r>
        <w:rPr>
          <w:b/>
          <w:bCs/>
        </w:rPr>
        <w:t xml:space="preserve"> T </w:t>
      </w:r>
      <w:r>
        <w:rPr>
          <w:rFonts w:hint="eastAsia"/>
          <w:b/>
          <w:bCs/>
        </w:rPr>
        <w:t xml:space="preserve">有源陷波）</w:t>
      </w:r>
      <w:r>
        <w:t xml:space="preserve"> </w:t>
      </w:r>
      <w:r>
        <w:rPr>
          <w:rFonts w:hint="eastAsia"/>
        </w:rPr>
        <w:t xml:space="preserve">由</w:t>
      </w:r>
      <w:r>
        <w:t xml:space="preserve"> </w:t>
      </w:r>
      <m:oMath>
        <m:r>
          <m:t>R</m:t>
        </m:r>
      </m:oMath>
      <w:r>
        <w:t xml:space="preserve">、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网络与一个运放构成，按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t>R</m:t>
            </m:r>
            <m:r>
              <m:t>C</m:t>
            </m:r>
          </m:den>
        </m:f>
      </m:oMath>
      <w:r>
        <w:t xml:space="preserve"> </w:t>
      </w:r>
      <w:r>
        <w:rPr>
          <w:rFonts w:hint="eastAsia"/>
        </w:rPr>
        <w:t xml:space="preserve">调谐在</w:t>
      </w:r>
      <w:r>
        <w:t xml:space="preserve"> 50/60 </w:t>
      </w:r>
      <w:r>
        <w:rPr>
          <w:rFonts w:hint="eastAsia"/>
        </w:rPr>
        <w:t xml:space="preserve">Hz，接于节点⑤与节点⑥之间；</w:t>
      </w:r>
      <w:r>
        <w:rPr>
          <w:rFonts w:hint="eastAsia"/>
          <w:b/>
          <w:bCs/>
        </w:rPr>
        <w:t xml:space="preserve">后级放大运放</w:t>
      </w:r>
      <w:r>
        <w:t xml:space="preserve"> </w:t>
      </w:r>
      <w:r>
        <w:rPr>
          <w:rFonts w:hint="eastAsia"/>
        </w:rPr>
        <w:t xml:space="preserve">放大后的输出接节点⑦；</w:t>
      </w:r>
      <w:r>
        <w:rPr>
          <w:b/>
          <w:bCs/>
        </w:rPr>
        <w:t xml:space="preserve">ADC/MCU</w:t>
      </w:r>
      <w:r>
        <w:t xml:space="preserve"> </w:t>
      </w:r>
      <w:r>
        <w:rPr>
          <w:rFonts w:hint="eastAsia"/>
        </w:rPr>
        <w:t xml:space="preserve">的模拟输入端接节点⑦、电源接</w:t>
      </w:r>
      <w:r>
        <w:t xml:space="preserve"> </w:t>
      </w:r>
      <w:r>
        <w:rPr>
          <w:rFonts w:hint="eastAsia"/>
        </w:rPr>
        <w:t xml:space="preserve">+VCC、地接</w:t>
      </w:r>
      <w:r>
        <w:t xml:space="preserve"> GND。</w:t>
      </w:r>
    </w:p>
    <w:p>
      <w:pPr/>
      <w:r>
        <w:rPr>
          <w:rFonts w:hint="eastAsia"/>
        </w:rPr>
        <w:t xml:space="preserve">由此构成”表面电极差分拾取、仪表放大器高共模放大、带通去除运动伪迹、陷波去除工频、后级放大并数字化”的典型肌电（EMG）采集组态，仪表放大器增益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G</m:t>
                </m:r>
              </m:sub>
            </m:sSub>
          </m:den>
        </m:f>
      </m:oMath>
      <w: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肌肉收缩时运动单元放电，在皮肤表面形成几十微伏至几毫伏的肌电信号；仪表放大器高共模抑制地拾取差分信号，放大后经带通滤波去除运动伪迹与工频干扰，再由</w:t>
      </w:r>
      <w:r>
        <w:t xml:space="preserve"> ADC </w:t>
      </w:r>
      <w:r>
        <w:rPr>
          <w:rFonts w:hint="eastAsia"/>
        </w:rPr>
        <w:t xml:space="preserve">采集。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仪表放大器增益：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带通截止频率：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工频陷波（双</w:t>
      </w:r>
      <w:r>
        <w:t xml:space="preserve"> T </w:t>
      </w:r>
      <w:r>
        <w:rPr>
          <w:rFonts w:hint="eastAsia"/>
        </w:rPr>
        <w:t xml:space="preserve">有源陷波）频率：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输入噪声折算（影响有效分辨率）：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SNR</m:t>
          </m:r>
          <m:r>
            <m:rPr>
              <m:sty m:val="p"/>
            </m:rPr>
            <m:t>=</m:t>
          </m:r>
          <m:r>
            <m:t>20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signal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noise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增益设定电阻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截止/陷波频率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滤波电阻、电容</w:t>
            </w:r>
          </w:p>
        </w:tc>
        <w:tc>
          <w:tcPr/>
          <w:p>
            <w:pPr>
              <w:pStyle w:val="Compact"/>
            </w:pPr>
            <w:r>
              <w:t xml:space="preserve">Ω、F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signal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noise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信号、噪声电压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仪表放大器增益</w:t>
      </w:r>
      <w:r>
        <w:t xml:space="preserve"> </w:t>
      </w:r>
      <m:oMath>
        <m:r>
          <m:t>G</m:t>
        </m:r>
      </m:oMath>
      <w:r>
        <w:t xml:space="preserve"> </w:t>
      </w:r>
      <w:r>
        <w:rPr>
          <w:rFonts w:hint="eastAsia"/>
        </w:rPr>
        <w:t xml:space="preserve">增大（输出更清晰，但易饱和）。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高通截止频率升高</w:t>
      </w:r>
      <w:r>
        <w:t xml:space="preserve"> </w:t>
      </w:r>
      <w:r>
        <w:t xml:space="preserve">→ </w:t>
      </w:r>
      <w:r>
        <w:rPr>
          <w:rFonts w:hint="eastAsia"/>
        </w:rPr>
        <w:t xml:space="preserve">更强抑制运动伪迹，但会丢失慢速肌电成分。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陷波</w:t>
      </w:r>
      <w:r>
        <w:rPr>
          <w:b/>
          <w:bCs/>
        </w:rPr>
        <w:t xml:space="preserve"> Q </w:t>
      </w:r>
      <w:r>
        <w:rPr>
          <w:rFonts w:hint="eastAsia"/>
          <w:b/>
          <w:bCs/>
        </w:rPr>
        <w:t xml:space="preserve">值提高</w:t>
      </w:r>
      <w:r>
        <w:t xml:space="preserve"> </w:t>
      </w:r>
      <w:r>
        <w:t xml:space="preserve">→ </w:t>
      </w:r>
      <w:r>
        <w:rPr>
          <w:rFonts w:hint="eastAsia"/>
        </w:rPr>
        <w:t xml:space="preserve">工频抑制更深，但对元件容差敏感、易相移。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电极接触阻抗降低（皮肤处理良好）</w:t>
      </w:r>
      <w:r>
        <w:t xml:space="preserve"> </w:t>
      </w:r>
      <w:r>
        <w:t xml:space="preserve">→ </w:t>
      </w:r>
      <w:r>
        <w:rPr>
          <w:rFonts w:hint="eastAsia"/>
        </w:rPr>
        <w:t xml:space="preserve">共模抑制更有效，噪声更小。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25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：增益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25000</m:t>
            </m:r>
          </m:num>
          <m:den>
            <m:r>
              <m:t>1000</m:t>
            </m:r>
          </m:den>
        </m:f>
        <m:r>
          <m:rPr>
            <m:sty m:val="p"/>
          </m:rPr>
          <m:t>=</m:t>
        </m:r>
        <m:r>
          <m:t>51</m:t>
        </m:r>
      </m:oMath>
      <w:r>
        <w:rPr>
          <w:rFonts w:hint="eastAsia"/>
        </w:rPr>
        <w:t xml:space="preserve">（约</w:t>
      </w:r>
      <w:r>
        <w:t xml:space="preserve"> 34 </w:t>
      </w:r>
      <w:r>
        <w:rPr>
          <w:rFonts w:hint="eastAsia"/>
        </w:rPr>
        <w:t xml:space="preserve">dB）。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带通取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16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r>
              <m:t>16000</m:t>
            </m:r>
            <m:r>
              <m:rPr>
                <m:sty m:val="p"/>
              </m:rPr>
              <m:t>×</m:t>
            </m:r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den>
        </m:f>
        <m:r>
          <m:rPr>
            <m:sty m:val="p"/>
          </m:rPr>
          <m:t>≈</m:t>
        </m:r>
        <m:r>
          <m:t>99.5</m:t>
        </m:r>
        <m:r>
          <m:t> </m:t>
        </m:r>
        <m:r>
          <m:rPr>
            <m:nor/>
            <m:sty m:val="p"/>
          </m:rPr>
          <m:t>Hz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仪表放大器：AD620、INA126、INA333。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运放：TL072、AD8605。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ADC：ADS1292（含生物电前端）。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采用差分输入与右腿驱动（RLD）提升共模抑制，减小工频干扰。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需带通（如</w:t>
      </w:r>
      <w:r>
        <w:t xml:space="preserve"> 20~500 </w:t>
      </w:r>
      <w:r>
        <w:rPr>
          <w:rFonts w:hint="eastAsia"/>
        </w:rPr>
        <w:t xml:space="preserve">Hz）+</w:t>
      </w:r>
      <w:r>
        <w:t xml:space="preserve"> 50/60 Hz </w:t>
      </w:r>
      <w:r>
        <w:rPr>
          <w:rFonts w:hint="eastAsia"/>
        </w:rPr>
        <w:t xml:space="preserve">陷波，去除运动伪迹与电网干扰。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供电注意隔离与接地，避免数字电路干扰污染微弱生物电信号。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Electromyography。</w:t>
      </w:r>
    </w:p>
    <w:p>
      <w:pPr>
        <w:pStyle w:val="Compact"/>
        <w:numPr>
          <w:ilvl w:val="0"/>
          <w:numId w:val="1006"/>
        </w:numPr>
      </w:pPr>
      <w:r>
        <w:t xml:space="preserve">ADI AD620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t xml:space="preserve">TI INA333 </w:t>
      </w:r>
      <w:r>
        <w:rPr>
          <w:rFonts w:hint="eastAsia"/>
        </w:rPr>
        <w:t xml:space="preserve">数据手册。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肌电EMG采集电路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肌电EMG采集电路</dc:title>
  <dc:creator>AI 智能体</dc:creator>
  <cp:keywords/>
  <dcterms:created xsi:type="dcterms:W3CDTF">2026-09-08T14:37:23Z</dcterms:created>
  <dcterms:modified xsi:type="dcterms:W3CDTF">2026-09-08T14:37:23Z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